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294A2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2CB20A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B70366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0A2AC2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E1731FC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E584C3" w14:textId="77777777" w:rsidR="00A862BD" w:rsidRPr="006550BF" w:rsidRDefault="00A862BD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О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К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Л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А</w:t>
      </w:r>
      <w:r w:rsidR="00784FDD"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50BF">
        <w:rPr>
          <w:rFonts w:ascii="Times New Roman" w:hAnsi="Times New Roman" w:cs="Times New Roman"/>
          <w:b/>
          <w:sz w:val="32"/>
          <w:szCs w:val="32"/>
        </w:rPr>
        <w:t>Д</w:t>
      </w:r>
    </w:p>
    <w:p w14:paraId="1222FC1E" w14:textId="77777777" w:rsidR="00A862BD" w:rsidRPr="006550BF" w:rsidRDefault="00D70E8B" w:rsidP="00D03066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относно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 xml:space="preserve"> резултатите от извършена проверка и верификация на самооценката на община </w:t>
      </w:r>
      <w:r w:rsidR="004B6B4C">
        <w:rPr>
          <w:rFonts w:ascii="Times New Roman" w:hAnsi="Times New Roman" w:cs="Times New Roman"/>
          <w:b/>
          <w:sz w:val="32"/>
          <w:szCs w:val="32"/>
        </w:rPr>
        <w:t>Доспат</w:t>
      </w:r>
      <w:r w:rsidRPr="006550BF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862BD" w:rsidRPr="006550BF">
        <w:rPr>
          <w:rFonts w:ascii="Times New Roman" w:hAnsi="Times New Roman" w:cs="Times New Roman"/>
          <w:b/>
          <w:sz w:val="32"/>
          <w:szCs w:val="32"/>
        </w:rPr>
        <w:t>за присъждане на Европейски етикет за иновации и добро управление на местно ниво на Съвета на Европа в Република България</w:t>
      </w:r>
    </w:p>
    <w:p w14:paraId="632EC51E" w14:textId="77777777" w:rsidR="00C800E5" w:rsidRPr="00D03066" w:rsidRDefault="00C800E5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14:paraId="144CEEE9" w14:textId="77777777" w:rsidR="00716E77" w:rsidRPr="00D03066" w:rsidRDefault="00716E7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6762068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CC625B9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8A21248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CA43976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33D2D8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D08365C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F1A489C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4E604357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5E04430F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648D8A36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24FC2BCF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9297724" w14:textId="77777777" w:rsidR="004E3507" w:rsidRPr="00D03066" w:rsidRDefault="004E3507" w:rsidP="00D03066">
      <w:pPr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03066">
        <w:rPr>
          <w:rFonts w:ascii="Times New Roman" w:hAnsi="Times New Roman" w:cs="Times New Roman"/>
          <w:bCs/>
          <w:sz w:val="24"/>
          <w:szCs w:val="24"/>
        </w:rPr>
        <w:t>май, 2025 г.</w:t>
      </w:r>
    </w:p>
    <w:p w14:paraId="46CCA334" w14:textId="77777777" w:rsidR="004E3507" w:rsidRPr="00D03066" w:rsidRDefault="004E3507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339DD6EF" w14:textId="77777777" w:rsidR="00A862BD" w:rsidRPr="00D03066" w:rsidRDefault="00A862BD" w:rsidP="00D0306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0BF">
        <w:rPr>
          <w:rFonts w:ascii="Times New Roman" w:hAnsi="Times New Roman" w:cs="Times New Roman"/>
          <w:b/>
          <w:sz w:val="32"/>
          <w:szCs w:val="32"/>
        </w:rPr>
        <w:t>СЪДЪРЖАНИЕ</w:t>
      </w:r>
    </w:p>
    <w:p w14:paraId="494B6EE2" w14:textId="77777777" w:rsidR="00784FDD" w:rsidRPr="00D03066" w:rsidRDefault="00784FDD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sdt>
      <w:sdtPr>
        <w:rPr>
          <w:rFonts w:ascii="Times New Roman" w:eastAsiaTheme="minorHAnsi" w:hAnsi="Times New Roman" w:cs="Times New Roman"/>
          <w:color w:val="auto"/>
          <w:sz w:val="24"/>
          <w:szCs w:val="24"/>
          <w:lang w:val="bg-BG"/>
        </w:rPr>
        <w:id w:val="206274245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DE9A8B1" w14:textId="77777777" w:rsidR="001000EB" w:rsidRPr="00D03066" w:rsidRDefault="001000EB" w:rsidP="00D03066">
          <w:pPr>
            <w:pStyle w:val="TOCHeading"/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</w:p>
        <w:p w14:paraId="37F99147" w14:textId="77777777" w:rsidR="001000EB" w:rsidRPr="00D03066" w:rsidRDefault="0084390D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="001000EB" w:rsidRPr="00D03066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D0306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812640" w:history="1">
            <w:r w:rsidR="001000EB"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СПИСЪК НА СЪКРАЩЕНИЯТА</w:t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="001000EB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_Toc196812640 \h </w:instrTex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3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C4717BF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1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РЕЗЮМЕ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_Toc196812641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E66FB1D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2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ВЪВЕДЕНИЕ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_Toc196812642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4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FBC63C5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3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 ОБХВАТ И ПОДХОД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_Toc196812643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594C6D68" w14:textId="77777777" w:rsidR="001000EB" w:rsidRPr="00D03066" w:rsidRDefault="001000EB" w:rsidP="00D03066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4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1.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Цели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_Toc196812644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640E1DC0" w14:textId="77777777" w:rsidR="001000EB" w:rsidRPr="00D03066" w:rsidRDefault="001000EB" w:rsidP="00D03066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5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2.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Обхват на проверката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_Toc196812645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C9828F8" w14:textId="77777777" w:rsidR="001000EB" w:rsidRPr="00D03066" w:rsidRDefault="001000EB" w:rsidP="00D03066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6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3.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Използвана методология за извършване на проверка и верификация. Методи за събиране и анализ на допълнителна информация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_Toc196812646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6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46859E1" w14:textId="77777777" w:rsidR="001000EB" w:rsidRPr="00D03066" w:rsidRDefault="001000EB" w:rsidP="00D03066">
          <w:pPr>
            <w:pStyle w:val="TOC2"/>
            <w:tabs>
              <w:tab w:val="left" w:pos="720"/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7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val="en-US"/>
              </w:rPr>
              <w:t>4.</w:t>
            </w:r>
            <w:r w:rsidRPr="00D03066">
              <w:rPr>
                <w:rFonts w:ascii="Times New Roman" w:hAnsi="Times New Roman" w:cs="Times New Roman"/>
                <w:noProof/>
                <w:sz w:val="24"/>
                <w:szCs w:val="24"/>
              </w:rPr>
              <w:tab/>
            </w:r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Критерии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_Toc196812647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724CF7E2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8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 КОНСТАТАЦИИ И ОЦЕНКИ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_Toc196812648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7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0DCE8F91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49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III ЗАКЛЮЧЕНИЕ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_Toc196812649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17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86667E5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0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IV ПРЕПОРЪКИ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_Toc196812650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18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1BAC9B34" w14:textId="77777777" w:rsidR="001000EB" w:rsidRPr="00D03066" w:rsidRDefault="001000EB" w:rsidP="00D03066">
          <w:pPr>
            <w:pStyle w:val="TOC1"/>
            <w:tabs>
              <w:tab w:val="right" w:leader="dot" w:pos="9062"/>
            </w:tabs>
            <w:spacing w:line="360" w:lineRule="auto"/>
            <w:rPr>
              <w:rFonts w:ascii="Times New Roman" w:hAnsi="Times New Roman" w:cs="Times New Roman"/>
              <w:noProof/>
              <w:sz w:val="24"/>
              <w:szCs w:val="24"/>
            </w:rPr>
          </w:pPr>
          <w:hyperlink w:anchor="_Toc196812651" w:history="1">
            <w:r w:rsidRPr="00D03066">
              <w:rPr>
                <w:rStyle w:val="Hyperlink"/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ПРИЛОЖЕНИЕ</w:t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ab/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begin"/>
            </w:r>
            <w:r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instrText xml:space="preserve"> PAGEREF _Toc196812651 \h </w:instrTex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separate"/>
            </w:r>
            <w:r w:rsidR="00BD4E18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t>19</w:t>
            </w:r>
            <w:r w:rsidR="0084390D" w:rsidRPr="00D03066">
              <w:rPr>
                <w:rFonts w:ascii="Times New Roman" w:hAnsi="Times New Roman" w:cs="Times New Roman"/>
                <w:noProof/>
                <w:webHidden/>
                <w:sz w:val="24"/>
                <w:szCs w:val="24"/>
              </w:rPr>
              <w:fldChar w:fldCharType="end"/>
            </w:r>
          </w:hyperlink>
        </w:p>
        <w:p w14:paraId="47CAD9A8" w14:textId="77777777" w:rsidR="001000EB" w:rsidRPr="00D03066" w:rsidRDefault="0084390D" w:rsidP="00D03066">
          <w:pPr>
            <w:spacing w:line="360" w:lineRule="auto"/>
            <w:rPr>
              <w:rFonts w:ascii="Times New Roman" w:hAnsi="Times New Roman" w:cs="Times New Roman"/>
              <w:sz w:val="24"/>
              <w:szCs w:val="24"/>
            </w:rPr>
          </w:pPr>
          <w:r w:rsidRPr="00D03066">
            <w:rPr>
              <w:rFonts w:ascii="Times New Roman" w:hAnsi="Times New Roman" w:cs="Times New Roman"/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4C0CCB9C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</w:p>
    <w:p w14:paraId="21EC07C0" w14:textId="77777777" w:rsidR="00A862BD" w:rsidRPr="006550BF" w:rsidRDefault="00A862BD" w:rsidP="00D03066">
      <w:pPr>
        <w:pStyle w:val="Heading1"/>
        <w:pageBreakBefore/>
        <w:spacing w:after="240" w:line="360" w:lineRule="auto"/>
        <w:jc w:val="center"/>
        <w:rPr>
          <w:rFonts w:ascii="Times New Roman" w:hAnsi="Times New Roman" w:cs="Times New Roman"/>
          <w:b/>
          <w:bCs/>
          <w:color w:val="auto"/>
        </w:rPr>
      </w:pPr>
      <w:bookmarkStart w:id="0" w:name="_Toc196812640"/>
      <w:r w:rsidRPr="006550BF">
        <w:rPr>
          <w:rFonts w:ascii="Times New Roman" w:hAnsi="Times New Roman" w:cs="Times New Roman"/>
          <w:b/>
          <w:bCs/>
          <w:color w:val="auto"/>
        </w:rPr>
        <w:lastRenderedPageBreak/>
        <w:t>СПИСЪК НА СЪКРАЩЕНИЯТА</w:t>
      </w:r>
      <w:bookmarkEnd w:id="0"/>
    </w:p>
    <w:p w14:paraId="76F20FB0" w14:textId="77777777" w:rsidR="001000EB" w:rsidRPr="00D03066" w:rsidRDefault="001000EB" w:rsidP="00D0306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7513"/>
      </w:tblGrid>
      <w:tr w:rsidR="00821640" w:rsidRPr="00D03066" w14:paraId="68A16FA0" w14:textId="77777777" w:rsidTr="00287A5D">
        <w:tc>
          <w:tcPr>
            <w:tcW w:w="1526" w:type="dxa"/>
          </w:tcPr>
          <w:p w14:paraId="3F50C2F5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1853F9C3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6D0E40E8" w14:textId="77777777" w:rsidTr="00287A5D">
        <w:tc>
          <w:tcPr>
            <w:tcW w:w="1526" w:type="dxa"/>
          </w:tcPr>
          <w:p w14:paraId="14443966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185AC397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723D7665" w14:textId="77777777" w:rsidTr="00287A5D">
        <w:tc>
          <w:tcPr>
            <w:tcW w:w="1526" w:type="dxa"/>
          </w:tcPr>
          <w:p w14:paraId="56DD084E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78947445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75BCE26B" w14:textId="77777777" w:rsidTr="00287A5D">
        <w:tc>
          <w:tcPr>
            <w:tcW w:w="1526" w:type="dxa"/>
          </w:tcPr>
          <w:p w14:paraId="3AF4004C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3DBC23F9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26009500" w14:textId="77777777" w:rsidTr="00287A5D">
        <w:tc>
          <w:tcPr>
            <w:tcW w:w="1526" w:type="dxa"/>
          </w:tcPr>
          <w:p w14:paraId="6A471057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34AC1FB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21640" w:rsidRPr="00D03066" w14:paraId="7BA6E280" w14:textId="77777777" w:rsidTr="00287A5D">
        <w:tc>
          <w:tcPr>
            <w:tcW w:w="1526" w:type="dxa"/>
          </w:tcPr>
          <w:p w14:paraId="7F60DA2B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13" w:type="dxa"/>
          </w:tcPr>
          <w:p w14:paraId="419E942A" w14:textId="77777777" w:rsidR="00821640" w:rsidRPr="00D03066" w:rsidRDefault="00821640" w:rsidP="00D03066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4C4C4122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46BA047" w14:textId="77777777" w:rsidR="00821640" w:rsidRPr="00D03066" w:rsidRDefault="00821640" w:rsidP="00D03066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4FF07EFC" w14:textId="77777777" w:rsidR="00821640" w:rsidRPr="006D1676" w:rsidRDefault="00A862BD" w:rsidP="006D1676">
      <w:pPr>
        <w:pStyle w:val="Heading1"/>
        <w:pageBreakBefore/>
        <w:spacing w:before="0" w:line="360" w:lineRule="exact"/>
        <w:jc w:val="both"/>
        <w:rPr>
          <w:rFonts w:ascii="Times New Roman" w:hAnsi="Times New Roman" w:cs="Times New Roman"/>
          <w:color w:val="auto"/>
          <w:sz w:val="24"/>
          <w:szCs w:val="24"/>
          <w:lang w:val="en-US"/>
        </w:rPr>
      </w:pPr>
      <w:bookmarkStart w:id="1" w:name="_Toc196812641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РЕЗЮМЕ</w:t>
      </w:r>
      <w:bookmarkEnd w:id="1"/>
    </w:p>
    <w:p w14:paraId="5844766B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Настоящият доклад описва резултатите от извършената проверка и верификация на самооценката на община Доспат - кандидат за присъждане на Европейски етикет за иновации и добро управление на местно ниво на Съвета на Европа в Република България. Проверката обхвана преглед, проучване и сравняване на документи, регламентиращи и уреждащи дейностите на общината, свързани с прилагане на 12-те принципа на добро демократично управление- организиране на избори, дейности на общинска администрация и общински съвет, административни услуги, нормативна уредба, бюджет и отчетност, стратегическите документи и планове на общината, разработените програми, вътрешни правила, структурни и организационни мерки, дейност на обществените съвети, публични обсъждания и др. </w:t>
      </w:r>
    </w:p>
    <w:p w14:paraId="557FBDC9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Изводът от извършената проверка и верификация на самооценката е, че Община Доспат прилага много добре Стратегията за иновации и добро управление на местно ниво и 12-те принципа на добро демократично управление. Общината е попълнила документацията за участие в процедурата и е представила необходимия доказателствен материал по отделни индикатори и дейности, включени в съответния принцип и приложените материали съдържат достатъчно надеждни и всеобхватни данни относно степента на прилагане на всеки един от 12-те принципа съгласно Стратегията. Доказателствата дават разумна степен на сигурност за това, че Общината е запозната с и прилага много добре всички дванадесет принципа в рамките на Стратегията за иновации и добро управление на местно ниво.</w:t>
      </w:r>
    </w:p>
    <w:p w14:paraId="20A0BCD6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Самооценката на Общината съгласно обобщената матрица за ниво на изпълнение възлиза на 3,</w:t>
      </w:r>
      <w:r w:rsidR="006D1676">
        <w:rPr>
          <w:rFonts w:ascii="Times New Roman" w:hAnsi="Times New Roman" w:cs="Times New Roman"/>
          <w:sz w:val="24"/>
          <w:szCs w:val="24"/>
        </w:rPr>
        <w:t>90</w:t>
      </w:r>
      <w:r w:rsidR="006D1676" w:rsidRPr="006D1676">
        <w:rPr>
          <w:rFonts w:ascii="Times New Roman" w:hAnsi="Times New Roman" w:cs="Times New Roman"/>
          <w:sz w:val="24"/>
          <w:szCs w:val="24"/>
        </w:rPr>
        <w:t xml:space="preserve"> </w:t>
      </w:r>
      <w:r w:rsidRPr="006D1676">
        <w:rPr>
          <w:rFonts w:ascii="Times New Roman" w:hAnsi="Times New Roman" w:cs="Times New Roman"/>
          <w:sz w:val="24"/>
          <w:szCs w:val="24"/>
        </w:rPr>
        <w:t xml:space="preserve">, тази оценка е подкрепена от достатъчно доказателствен материал и представената документация е систематизирана. </w:t>
      </w:r>
      <w:r w:rsidR="006D1676">
        <w:rPr>
          <w:rFonts w:ascii="Times New Roman" w:hAnsi="Times New Roman" w:cs="Times New Roman"/>
          <w:sz w:val="24"/>
          <w:szCs w:val="24"/>
        </w:rPr>
        <w:t>Единадесет</w:t>
      </w:r>
      <w:r w:rsidRPr="006D1676">
        <w:rPr>
          <w:rFonts w:ascii="Times New Roman" w:hAnsi="Times New Roman" w:cs="Times New Roman"/>
          <w:sz w:val="24"/>
          <w:szCs w:val="24"/>
        </w:rPr>
        <w:t xml:space="preserve"> при</w:t>
      </w:r>
      <w:r w:rsidR="006D1676">
        <w:rPr>
          <w:rFonts w:ascii="Times New Roman" w:hAnsi="Times New Roman" w:cs="Times New Roman"/>
          <w:sz w:val="24"/>
          <w:szCs w:val="24"/>
        </w:rPr>
        <w:t>нципи се заверяват без резерви, един принцип се заверява с резерви.</w:t>
      </w:r>
    </w:p>
    <w:p w14:paraId="51791809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D9BF740" w14:textId="77777777" w:rsidR="00AE60C4" w:rsidRPr="006D1676" w:rsidRDefault="00AE60C4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2" w:name="_Toc196812642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ВЪВЕДЕНИЕ</w:t>
      </w:r>
      <w:bookmarkEnd w:id="2"/>
    </w:p>
    <w:p w14:paraId="53690DE4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046D426" w14:textId="77777777" w:rsidR="004B6B4C" w:rsidRPr="006D1676" w:rsidRDefault="004B6B4C" w:rsidP="006D1676">
      <w:pPr>
        <w:spacing w:after="0" w:line="36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 xml:space="preserve">Основание за извършване на проверката и верификацията: </w:t>
      </w:r>
      <w:r w:rsidRPr="006D1676">
        <w:rPr>
          <w:rFonts w:ascii="Times New Roman" w:hAnsi="Times New Roman" w:cs="Times New Roman"/>
          <w:sz w:val="24"/>
          <w:szCs w:val="24"/>
        </w:rPr>
        <w:t>включване в списъка на националните експерти за независима проверка и верификация за присъждане на Европейски етикет, утвърден със Заповед № РД-02-14-395/ 28.05.2020 г. на министъра на регионалното развитие и благоустройството, попълнена декларация за безпристрастност, сключен договор № РД-02-29-362/ 14.04.2025 г. между МРРБ и Изпълнител – „ЕВРОКОНСУЛТАНТС БЪЛГАРИЯ С.А.“ АД за подпомагане и координация на процедурата по независима проверка и верификация на самооценките на общините кандидати за присъждане на Европейския етикет</w:t>
      </w:r>
      <w:r w:rsidRPr="006D167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за иновации и добро управление на местно ниво.</w:t>
      </w:r>
    </w:p>
    <w:p w14:paraId="384573FF" w14:textId="77777777" w:rsidR="004B6B4C" w:rsidRPr="006D1676" w:rsidRDefault="004B6B4C" w:rsidP="006D1676">
      <w:pPr>
        <w:widowControl w:val="0"/>
        <w:tabs>
          <w:tab w:val="center" w:pos="4801"/>
          <w:tab w:val="left" w:pos="8850"/>
        </w:tabs>
        <w:autoSpaceDE w:val="0"/>
        <w:autoSpaceDN w:val="0"/>
        <w:adjustRightInd w:val="0"/>
        <w:spacing w:after="0" w:line="360" w:lineRule="exact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14:paraId="5B7FCE56" w14:textId="3A459B05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Предмет на проверката и верификацията </w:t>
      </w:r>
      <w:r w:rsidRPr="006D1676">
        <w:rPr>
          <w:rFonts w:ascii="Times New Roman" w:hAnsi="Times New Roman" w:cs="Times New Roman"/>
          <w:sz w:val="24"/>
          <w:szCs w:val="24"/>
        </w:rPr>
        <w:t>– прилагане на 12-те принципа за добро управление чрез изпълнение на съответните дейности и индикатори, характеризиращи европейския стандарт за добро демократично управление на местно ниво съгласно утвърдения Еталон (бенчмарк):</w:t>
      </w:r>
    </w:p>
    <w:p w14:paraId="511B9328" w14:textId="77777777" w:rsidR="004B6B4C" w:rsidRPr="006D1676" w:rsidRDefault="004B6B4C" w:rsidP="006D1676">
      <w:pPr>
        <w:spacing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 – Честно провеждане</w:t>
      </w:r>
      <w:r w:rsidR="00007463" w:rsidRPr="006D1676">
        <w:rPr>
          <w:rFonts w:ascii="Times New Roman" w:hAnsi="Times New Roman" w:cs="Times New Roman"/>
          <w:sz w:val="24"/>
          <w:szCs w:val="24"/>
        </w:rPr>
        <w:t xml:space="preserve"> на изборите</w:t>
      </w:r>
      <w:r w:rsidRPr="006D1676">
        <w:rPr>
          <w:rFonts w:ascii="Times New Roman" w:hAnsi="Times New Roman" w:cs="Times New Roman"/>
          <w:sz w:val="24"/>
          <w:szCs w:val="24"/>
        </w:rPr>
        <w:t>, представителност и гражданско участие.</w:t>
      </w:r>
    </w:p>
    <w:p w14:paraId="29E93E2C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2 – Отзивчивост.</w:t>
      </w:r>
    </w:p>
    <w:p w14:paraId="7402F340" w14:textId="77777777" w:rsidR="004B6B4C" w:rsidRPr="006D1676" w:rsidRDefault="004B6B4C" w:rsidP="006D1676">
      <w:pPr>
        <w:tabs>
          <w:tab w:val="left" w:pos="372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ab/>
        <w:t xml:space="preserve">   Принцип 3 – Ефикасност и ефективност.</w:t>
      </w:r>
    </w:p>
    <w:p w14:paraId="303AD337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4 – Откритост и прозрачност.</w:t>
      </w:r>
    </w:p>
    <w:p w14:paraId="5BC5AD49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5 – Върховенство на закона.</w:t>
      </w:r>
    </w:p>
    <w:p w14:paraId="4995AE39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6 – Етично поведение.</w:t>
      </w:r>
    </w:p>
    <w:p w14:paraId="0E499F58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7 – Компетентност и капацитет.</w:t>
      </w:r>
    </w:p>
    <w:p w14:paraId="3972B641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8 – Иновации и отвореност за промени.</w:t>
      </w:r>
    </w:p>
    <w:p w14:paraId="00C6B9CD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9 – Устойчивост и дългосрочна ориентация.</w:t>
      </w:r>
    </w:p>
    <w:p w14:paraId="62D2AD4F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10 – Стабилно финансово управление.</w:t>
      </w:r>
    </w:p>
    <w:p w14:paraId="474FA69D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11 – Човешки права, културно разнообразие и социално единство.</w:t>
      </w:r>
    </w:p>
    <w:p w14:paraId="55B79E17" w14:textId="77777777" w:rsidR="004B6B4C" w:rsidRPr="006D1676" w:rsidRDefault="004B6B4C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12 – Отчетност.</w:t>
      </w:r>
    </w:p>
    <w:p w14:paraId="0038B605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1AAB933E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Отговорност за управленските решения във връзка с участието на община Доспат</w:t>
      </w:r>
      <w:r w:rsidRPr="006D1676">
        <w:rPr>
          <w:rFonts w:ascii="Times New Roman" w:hAnsi="Times New Roman" w:cs="Times New Roman"/>
          <w:sz w:val="24"/>
          <w:szCs w:val="24"/>
        </w:rPr>
        <w:t xml:space="preserve"> в процедурата за присъждане на Европейския етикет за иновации и добро управление на местно ниво на Съвета на Европа по смисъла на чл. 18, ал. 1  и чл. 38, ал. 1 от ЗМСМА носи съответно общинският съвет и кметът на общината.</w:t>
      </w:r>
    </w:p>
    <w:p w14:paraId="433C788F" w14:textId="77777777" w:rsidR="004B6B4C" w:rsidRPr="006D1676" w:rsidRDefault="004B6B4C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Отговорността на националния експерт</w:t>
      </w:r>
      <w:r w:rsidRPr="006D1676">
        <w:rPr>
          <w:rFonts w:ascii="Times New Roman" w:hAnsi="Times New Roman" w:cs="Times New Roman"/>
          <w:sz w:val="24"/>
          <w:szCs w:val="24"/>
        </w:rPr>
        <w:t xml:space="preserve"> се свежда до извършване на независима проверка и верификация на самооценката на община Доспат за присъждане на Европейския етикет в съответствие с утвърдения Еталон (бенчмарк) и въз основа на представените материали, доказващи прилагането на 12-те принципа на добро демократично управление, систематизирани по принципи и съответните индикатори.</w:t>
      </w:r>
    </w:p>
    <w:p w14:paraId="01E9CF4A" w14:textId="77777777" w:rsidR="004B6B4C" w:rsidRPr="006D1676" w:rsidRDefault="004B6B4C" w:rsidP="006D1676">
      <w:pPr>
        <w:pStyle w:val="Bodytext20"/>
        <w:shd w:val="clear" w:color="auto" w:fill="auto"/>
        <w:spacing w:before="0" w:line="360" w:lineRule="exact"/>
        <w:ind w:firstLine="0"/>
        <w:jc w:val="both"/>
        <w:rPr>
          <w:sz w:val="24"/>
          <w:szCs w:val="24"/>
        </w:rPr>
      </w:pPr>
      <w:r w:rsidRPr="006D1676">
        <w:rPr>
          <w:sz w:val="24"/>
          <w:szCs w:val="24"/>
        </w:rPr>
        <w:t xml:space="preserve">Проверката и верификацията са извършени в съответствие с Правила и процедури за присъждане на Европейски етикет за иновации и добро управление на местно ниво в Република България, </w:t>
      </w:r>
      <w:r w:rsidR="00B05D52" w:rsidRPr="006D1676">
        <w:rPr>
          <w:sz w:val="24"/>
          <w:szCs w:val="24"/>
        </w:rPr>
        <w:t>одобрени на основание т. VІ. 9 от Заповед №</w:t>
      </w:r>
      <w:r w:rsidR="00B05D52" w:rsidRPr="006D1676">
        <w:rPr>
          <w:sz w:val="24"/>
          <w:szCs w:val="24"/>
          <w:lang w:val="en-US"/>
        </w:rPr>
        <w:t xml:space="preserve"> </w:t>
      </w:r>
      <w:r w:rsidR="00B05D52" w:rsidRPr="006D1676">
        <w:rPr>
          <w:sz w:val="24"/>
          <w:szCs w:val="24"/>
        </w:rPr>
        <w:t>РД-02-14-726/ 26.07.2019 г. на министъра на регионалното развитие и благоустройството</w:t>
      </w:r>
      <w:r w:rsidRPr="006D1676">
        <w:rPr>
          <w:sz w:val="24"/>
          <w:szCs w:val="24"/>
        </w:rPr>
        <w:t>.</w:t>
      </w:r>
    </w:p>
    <w:p w14:paraId="01C1FE90" w14:textId="77777777" w:rsidR="004B6B4C" w:rsidRPr="006D1676" w:rsidRDefault="004B6B4C" w:rsidP="006D1676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A4F8208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73C1B5C" w14:textId="77777777" w:rsidR="00AE60C4" w:rsidRPr="006D1676" w:rsidRDefault="004E3507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3" w:name="_Toc196812643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 </w:t>
      </w:r>
      <w:r w:rsidR="00AE60C4"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ОБХВАТ И ПОДХОД</w:t>
      </w:r>
      <w:bookmarkEnd w:id="3"/>
    </w:p>
    <w:p w14:paraId="47F25BF3" w14:textId="77777777" w:rsidR="00821640" w:rsidRPr="006D1676" w:rsidRDefault="00821640" w:rsidP="006D1676">
      <w:pPr>
        <w:pStyle w:val="ListParagraph"/>
        <w:numPr>
          <w:ilvl w:val="0"/>
          <w:numId w:val="12"/>
        </w:numPr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4" w:name="_Toc196812644"/>
      <w:r w:rsidRPr="006D1676">
        <w:rPr>
          <w:rFonts w:ascii="Times New Roman" w:hAnsi="Times New Roman" w:cs="Times New Roman"/>
          <w:b/>
          <w:bCs/>
          <w:sz w:val="24"/>
          <w:szCs w:val="24"/>
        </w:rPr>
        <w:t>Цели</w:t>
      </w:r>
      <w:bookmarkEnd w:id="4"/>
    </w:p>
    <w:p w14:paraId="37BE6480" w14:textId="77777777" w:rsidR="00B05D52" w:rsidRPr="006D1676" w:rsidRDefault="00B05D52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lastRenderedPageBreak/>
        <w:t>Основната цел на извършената проверка на самооценката на община Доспат е установяване на качеството на управление в общината в съответствие с 12-те принципа за добро демократично управление и в зависимост от степента на тяхното прилагане.</w:t>
      </w:r>
    </w:p>
    <w:p w14:paraId="1E225992" w14:textId="77777777" w:rsidR="00B05D52" w:rsidRPr="006D1676" w:rsidRDefault="00B05D52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Специфични цели са преглед и оценка на представените доказателства, изразяване на мнения относно адекватността на самооценките на общината по съответните индикатори на основата на представените доказателства и верифициране на цялостното прилагане на отделните принципи за добро управление на общината.</w:t>
      </w:r>
    </w:p>
    <w:p w14:paraId="26D2EC10" w14:textId="77777777" w:rsidR="00B05D52" w:rsidRPr="006D1676" w:rsidRDefault="00B05D52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4B6FA3B" w14:textId="77777777" w:rsidR="00B05D52" w:rsidRPr="006D1676" w:rsidRDefault="00B05D52" w:rsidP="006D1676">
      <w:pPr>
        <w:pStyle w:val="ListParagraph"/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AAA69CB" w14:textId="77777777" w:rsidR="00821640" w:rsidRPr="006D1676" w:rsidRDefault="00821640" w:rsidP="006D1676">
      <w:pPr>
        <w:pStyle w:val="ListParagraph"/>
        <w:numPr>
          <w:ilvl w:val="0"/>
          <w:numId w:val="12"/>
        </w:numPr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5" w:name="_Toc196812645"/>
      <w:r w:rsidRPr="006D1676">
        <w:rPr>
          <w:rFonts w:ascii="Times New Roman" w:hAnsi="Times New Roman" w:cs="Times New Roman"/>
          <w:b/>
          <w:bCs/>
          <w:sz w:val="24"/>
          <w:szCs w:val="24"/>
        </w:rPr>
        <w:t>Обхват на проверката</w:t>
      </w:r>
      <w:bookmarkEnd w:id="5"/>
    </w:p>
    <w:p w14:paraId="76A99212" w14:textId="77777777" w:rsidR="00B05D52" w:rsidRPr="006D1676" w:rsidRDefault="00B05D52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Времеви обхват - проверката бе извършена в периода 30.04.2025 г.- 23.05.2025 г. с териториален обхват - територията на община Доспат и тематичен обхват - дейностите на общината, свързани с прилагане на 12-те принципа, които са в обхвата на проверката </w:t>
      </w:r>
      <w:r w:rsidR="006D55E2" w:rsidRPr="006D1676">
        <w:rPr>
          <w:rFonts w:ascii="Times New Roman" w:hAnsi="Times New Roman" w:cs="Times New Roman"/>
          <w:sz w:val="24"/>
          <w:szCs w:val="24"/>
        </w:rPr>
        <w:t>–</w:t>
      </w:r>
      <w:r w:rsidRPr="006D1676">
        <w:rPr>
          <w:rFonts w:ascii="Times New Roman" w:hAnsi="Times New Roman" w:cs="Times New Roman"/>
          <w:sz w:val="24"/>
          <w:szCs w:val="24"/>
        </w:rPr>
        <w:t xml:space="preserve"> </w:t>
      </w:r>
      <w:r w:rsidR="006D55E2" w:rsidRPr="006D1676">
        <w:rPr>
          <w:rFonts w:ascii="Times New Roman" w:hAnsi="Times New Roman" w:cs="Times New Roman"/>
          <w:sz w:val="24"/>
          <w:szCs w:val="24"/>
        </w:rPr>
        <w:t xml:space="preserve">местна нормативна уредба, </w:t>
      </w:r>
      <w:r w:rsidRPr="006D1676">
        <w:rPr>
          <w:rFonts w:ascii="Times New Roman" w:hAnsi="Times New Roman" w:cs="Times New Roman"/>
          <w:sz w:val="24"/>
          <w:szCs w:val="24"/>
        </w:rPr>
        <w:t>стратеги</w:t>
      </w:r>
      <w:r w:rsidR="00106D6E" w:rsidRPr="006D1676">
        <w:rPr>
          <w:rFonts w:ascii="Times New Roman" w:hAnsi="Times New Roman" w:cs="Times New Roman"/>
          <w:sz w:val="24"/>
          <w:szCs w:val="24"/>
        </w:rPr>
        <w:t>чески</w:t>
      </w:r>
      <w:r w:rsidRPr="006D1676">
        <w:rPr>
          <w:rFonts w:ascii="Times New Roman" w:hAnsi="Times New Roman" w:cs="Times New Roman"/>
          <w:sz w:val="24"/>
          <w:szCs w:val="24"/>
        </w:rPr>
        <w:t xml:space="preserve"> документи и планове на общината, разработените </w:t>
      </w:r>
      <w:r w:rsidR="006D55E2" w:rsidRPr="006D1676">
        <w:rPr>
          <w:rFonts w:ascii="Times New Roman" w:hAnsi="Times New Roman" w:cs="Times New Roman"/>
          <w:sz w:val="24"/>
          <w:szCs w:val="24"/>
        </w:rPr>
        <w:t xml:space="preserve">политики, стратегии и програми в областите: провеждане на избори, </w:t>
      </w:r>
      <w:r w:rsidR="00106D6E" w:rsidRPr="006D1676">
        <w:rPr>
          <w:rFonts w:ascii="Times New Roman" w:hAnsi="Times New Roman" w:cs="Times New Roman"/>
          <w:sz w:val="24"/>
          <w:szCs w:val="24"/>
        </w:rPr>
        <w:t>бюджет и отчетност, предоставяне на административни услуги, култура, младежки дейности, спорт, териториално и селищно устройство, управление на общинската собственост, социални дейности, иновации, утвърдени</w:t>
      </w:r>
      <w:r w:rsidRPr="006D1676">
        <w:rPr>
          <w:rFonts w:ascii="Times New Roman" w:hAnsi="Times New Roman" w:cs="Times New Roman"/>
          <w:sz w:val="24"/>
          <w:szCs w:val="24"/>
        </w:rPr>
        <w:t xml:space="preserve"> вътрешни правила, структурни и организационни мерки,</w:t>
      </w:r>
      <w:r w:rsidR="006D55E2" w:rsidRPr="006D1676">
        <w:rPr>
          <w:rFonts w:ascii="Times New Roman" w:hAnsi="Times New Roman" w:cs="Times New Roman"/>
          <w:sz w:val="24"/>
          <w:szCs w:val="24"/>
        </w:rPr>
        <w:t xml:space="preserve"> дейност на</w:t>
      </w:r>
      <w:r w:rsidRPr="006D1676">
        <w:rPr>
          <w:rFonts w:ascii="Times New Roman" w:hAnsi="Times New Roman" w:cs="Times New Roman"/>
          <w:sz w:val="24"/>
          <w:szCs w:val="24"/>
        </w:rPr>
        <w:t xml:space="preserve"> обществените съвети, публични обсъждания и др. </w:t>
      </w:r>
    </w:p>
    <w:p w14:paraId="6255AA28" w14:textId="77777777" w:rsidR="00B05D52" w:rsidRPr="006D1676" w:rsidRDefault="00B05D52" w:rsidP="006D1676">
      <w:pPr>
        <w:pStyle w:val="ListParagraph"/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0B6DB6D9" w14:textId="77777777" w:rsidR="00821640" w:rsidRPr="006D1676" w:rsidRDefault="00821640" w:rsidP="006D1676">
      <w:pPr>
        <w:pStyle w:val="ListParagraph"/>
        <w:numPr>
          <w:ilvl w:val="0"/>
          <w:numId w:val="12"/>
        </w:numPr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6" w:name="_Toc196812646"/>
      <w:r w:rsidRPr="006D1676">
        <w:rPr>
          <w:rFonts w:ascii="Times New Roman" w:hAnsi="Times New Roman" w:cs="Times New Roman"/>
          <w:b/>
          <w:bCs/>
          <w:sz w:val="24"/>
          <w:szCs w:val="24"/>
        </w:rPr>
        <w:t>Използвана методология за извършване на проверка и верификация. Методи за събиране и анализ на допълнителна информация</w:t>
      </w:r>
      <w:bookmarkEnd w:id="6"/>
    </w:p>
    <w:p w14:paraId="0B0C4F0B" w14:textId="77777777" w:rsidR="00106D6E" w:rsidRPr="006D1676" w:rsidRDefault="00106D6E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За извършване на настоящата проверка и верификация е използван </w:t>
      </w:r>
      <w:r w:rsidRPr="006D1676">
        <w:rPr>
          <w:rFonts w:ascii="Times New Roman" w:hAnsi="Times New Roman" w:cs="Times New Roman"/>
          <w:b/>
          <w:sz w:val="24"/>
          <w:szCs w:val="24"/>
        </w:rPr>
        <w:t>системен подход</w:t>
      </w:r>
      <w:r w:rsidRPr="006D1676">
        <w:rPr>
          <w:rFonts w:ascii="Times New Roman" w:hAnsi="Times New Roman" w:cs="Times New Roman"/>
          <w:sz w:val="24"/>
          <w:szCs w:val="24"/>
        </w:rPr>
        <w:t>, който обхваща анализ на документацията, предоставена от община Доспат, и на информацията, публикувана на интернет-страницата на общината (</w:t>
      </w:r>
      <w:hyperlink r:id="rId8" w:history="1">
        <w:r w:rsidR="007C6756" w:rsidRPr="006D1676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https://dospat.bg/wps/portal/municipality-dospat/home</w:t>
        </w:r>
      </w:hyperlink>
      <w:r w:rsidRPr="006D1676">
        <w:rPr>
          <w:rFonts w:ascii="Times New Roman" w:hAnsi="Times New Roman" w:cs="Times New Roman"/>
          <w:sz w:val="24"/>
          <w:szCs w:val="24"/>
        </w:rPr>
        <w:t>)</w:t>
      </w:r>
      <w:r w:rsidR="007C6756" w:rsidRPr="006D1676">
        <w:rPr>
          <w:rFonts w:ascii="Times New Roman" w:hAnsi="Times New Roman" w:cs="Times New Roman"/>
          <w:sz w:val="24"/>
          <w:szCs w:val="24"/>
        </w:rPr>
        <w:t xml:space="preserve">, </w:t>
      </w:r>
      <w:r w:rsidRPr="006D1676">
        <w:rPr>
          <w:rFonts w:ascii="Times New Roman" w:hAnsi="Times New Roman" w:cs="Times New Roman"/>
          <w:sz w:val="24"/>
          <w:szCs w:val="24"/>
        </w:rPr>
        <w:t xml:space="preserve">оценка </w:t>
      </w:r>
      <w:r w:rsidR="007C6756" w:rsidRPr="006D1676">
        <w:rPr>
          <w:rFonts w:ascii="Times New Roman" w:hAnsi="Times New Roman" w:cs="Times New Roman"/>
          <w:sz w:val="24"/>
          <w:szCs w:val="24"/>
        </w:rPr>
        <w:t xml:space="preserve">на системни взаимовръзки между местните политики, институционално изграждане и укрепване на административния капацитет, партньорство с гражданското общество и насърчаване на гражданското участие в местното самоуправление. </w:t>
      </w:r>
    </w:p>
    <w:p w14:paraId="724112EA" w14:textId="77777777" w:rsidR="007C6756" w:rsidRPr="006D1676" w:rsidRDefault="007C6756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За целите на проверката е прилаган и метод за </w:t>
      </w:r>
      <w:r w:rsidRPr="006D1676">
        <w:rPr>
          <w:rFonts w:ascii="Times New Roman" w:hAnsi="Times New Roman" w:cs="Times New Roman"/>
          <w:b/>
          <w:sz w:val="24"/>
          <w:szCs w:val="24"/>
        </w:rPr>
        <w:t>преглед, проучване и сравняване на допълнителни документи и информация, като са посетени следните Интернет страници:</w:t>
      </w:r>
    </w:p>
    <w:p w14:paraId="457F8482" w14:textId="77777777" w:rsidR="007C6756" w:rsidRPr="006D1676" w:rsidRDefault="007C6756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Страница на Министерство на електронното управление:</w:t>
      </w:r>
    </w:p>
    <w:p w14:paraId="480B3F79" w14:textId="77777777" w:rsidR="007C6756" w:rsidRPr="006D1676" w:rsidRDefault="007C6756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</w:t>
      </w:r>
      <w:hyperlink r:id="rId9" w:history="1">
        <w:r w:rsidRPr="006D1676">
          <w:rPr>
            <w:rStyle w:val="Hyperlink"/>
            <w:rFonts w:ascii="Times New Roman" w:hAnsi="Times New Roman" w:cs="Times New Roman"/>
            <w:b/>
            <w:color w:val="auto"/>
            <w:sz w:val="24"/>
            <w:szCs w:val="24"/>
          </w:rPr>
          <w:t>https://egov.bg/wps/portal/egov/dostavchitsi%20na%20uslugi/obshtinski%20administratsii/439</w:t>
        </w:r>
      </w:hyperlink>
      <w:r w:rsidRPr="006D16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8EF366" w14:textId="77777777" w:rsidR="00283E2C" w:rsidRPr="006D1676" w:rsidRDefault="009C402B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Информационна система за финансово управление и контрол и вътрешен одит в Министерство на финансите:</w:t>
      </w:r>
    </w:p>
    <w:p w14:paraId="711C8637" w14:textId="77777777" w:rsidR="00283E2C" w:rsidRPr="006D1676" w:rsidRDefault="00283E2C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10" w:history="1">
        <w:r w:rsidRPr="006D1676">
          <w:rPr>
            <w:rStyle w:val="Hyperlink"/>
            <w:rFonts w:ascii="Times New Roman" w:hAnsi="Times New Roman" w:cs="Times New Roman"/>
            <w:b/>
            <w:color w:val="auto"/>
            <w:sz w:val="24"/>
            <w:szCs w:val="24"/>
            <w:lang w:val="en-US"/>
          </w:rPr>
          <w:t>https://fukvopublic.minfin.bg/Public/Departments?orgName=%D0%94%D0%BE%D1%81%D0%BF%D0%B0%D1%82&amp;orgType=1</w:t>
        </w:r>
      </w:hyperlink>
      <w:r w:rsidRPr="006D167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E55D70D" w14:textId="77777777" w:rsidR="00C47621" w:rsidRPr="006D1676" w:rsidRDefault="00C47621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D1676">
        <w:rPr>
          <w:rFonts w:ascii="Times New Roman" w:hAnsi="Times New Roman" w:cs="Times New Roman"/>
          <w:sz w:val="24"/>
          <w:szCs w:val="24"/>
        </w:rPr>
        <w:t>Информацията, представена от община Доспат е анализирана чрез преглед, проучване и сравняване на документи, представени от общината и публикувани в Интернет пространството.</w:t>
      </w:r>
    </w:p>
    <w:p w14:paraId="6E27FD4A" w14:textId="77777777" w:rsidR="00821640" w:rsidRPr="006D1676" w:rsidRDefault="00821640" w:rsidP="006D1676">
      <w:pPr>
        <w:pStyle w:val="ListParagraph"/>
        <w:numPr>
          <w:ilvl w:val="0"/>
          <w:numId w:val="12"/>
        </w:numPr>
        <w:spacing w:after="0" w:line="360" w:lineRule="exact"/>
        <w:contextualSpacing w:val="0"/>
        <w:jc w:val="both"/>
        <w:outlineLvl w:val="1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bookmarkStart w:id="7" w:name="_Toc196812647"/>
      <w:r w:rsidRPr="006D1676">
        <w:rPr>
          <w:rFonts w:ascii="Times New Roman" w:hAnsi="Times New Roman" w:cs="Times New Roman"/>
          <w:b/>
          <w:bCs/>
          <w:sz w:val="24"/>
          <w:szCs w:val="24"/>
        </w:rPr>
        <w:t>Критерии</w:t>
      </w:r>
      <w:bookmarkEnd w:id="7"/>
    </w:p>
    <w:p w14:paraId="0F2CEB8F" w14:textId="77777777" w:rsidR="00C47621" w:rsidRPr="006D1676" w:rsidRDefault="00C47621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Основен критерий за изразяване на мнение при извършване на настоящата проверка е верността и честността на представената доказателствена информация и оценката на ефекта на посочените от общината дейности върху изпълнението на всеки индикатор от 12-те принципа за добро демократично управление.</w:t>
      </w:r>
    </w:p>
    <w:p w14:paraId="4955812D" w14:textId="77777777" w:rsidR="00D70E8B" w:rsidRPr="006D1676" w:rsidRDefault="00D70E8B" w:rsidP="006D1676">
      <w:pPr>
        <w:pStyle w:val="ListParagraph"/>
        <w:spacing w:after="0" w:line="360" w:lineRule="exact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704965F9" w14:textId="77777777" w:rsidR="00AE60C4" w:rsidRPr="006D1676" w:rsidRDefault="004E3507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  <w:lang w:val="en-US"/>
        </w:rPr>
      </w:pPr>
      <w:bookmarkStart w:id="8" w:name="_Toc196812648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 </w:t>
      </w:r>
      <w:r w:rsidR="00AE60C4"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КОНСТАТАЦИИ И ОЦЕНКИ</w:t>
      </w:r>
      <w:bookmarkEnd w:id="8"/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8363"/>
      </w:tblGrid>
      <w:tr w:rsidR="00C47621" w:rsidRPr="006D1676" w14:paraId="24394C40" w14:textId="77777777" w:rsidTr="00C4762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AD9FE5D" w14:textId="77777777" w:rsidR="00C47621" w:rsidRPr="006D1676" w:rsidRDefault="00C47621" w:rsidP="006D1676">
            <w:pPr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b/>
                <w:sz w:val="24"/>
                <w:szCs w:val="24"/>
              </w:rPr>
              <w:t>Принцип 1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280007D5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b/>
                <w:sz w:val="24"/>
                <w:szCs w:val="24"/>
              </w:rPr>
              <w:t>Честно провеждане на изборите, представителност и гражданско участие</w:t>
            </w:r>
          </w:p>
        </w:tc>
      </w:tr>
      <w:tr w:rsidR="00C47621" w:rsidRPr="006D1676" w14:paraId="3E387ECF" w14:textId="77777777" w:rsidTr="00C47621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52EECDF" w14:textId="77777777" w:rsidR="00C47621" w:rsidRPr="006D1676" w:rsidRDefault="00C47621" w:rsidP="006D1676">
            <w:pPr>
              <w:spacing w:line="360" w:lineRule="exact"/>
              <w:ind w:left="-36" w:firstLine="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Приложените материали показват, че местните избори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 изборите за народни представители 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 провеждат свободно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прозрачно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и справедливо, съгласно международните стандарти и националното законодателство, решенията се взимат съобразно волята на мнозинството, гражданите са в центъра на обществената активност.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Разработени са както административни, така и нормативни условия за активно участие на гражданите в процеса на провеждане на избори. Създадени са необходимите предпоставки за прозрачност, честност и публичност на целия процес, каса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щ изборите в общината. 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Материали и документи относно организацията и провеждането на изборите, като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заповеди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протоколи, решения, планове и др. са публично достъпни за  всички заинтересовани страни.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Общината осигурява и гарантира прозрачност и откритост на процеса по провеждане на изборите. 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подкрепа на прилагането на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Принцип 1– Честно провеждане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на изборите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, представителност и гражданско участие, община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</w:rPr>
              <w:t>Доспат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представя редица документи, които са изброени във файл 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“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ПРИНЦИП 1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”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към Еталона за самооценка в документацията на общината по настоящата процедура. Това са протоколи, заповеди, решения, регистри, планове, обяви, покани и обявления за обществено обсъждане и други. От интернет-страницата на Общината е видно, че е налице диалог с гражданите по въпроси от обществено значение, стратегическите документи се приемат след предварително проведено обществено обсъждане, дадена е възможност на гражданите да бъдат участници в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процеса на реализиране на местните политики.</w:t>
            </w:r>
          </w:p>
          <w:p w14:paraId="3441F4A3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Самооценката на общината е 4,00 и е адекватна на приложените доказателства. </w:t>
            </w:r>
          </w:p>
          <w:p w14:paraId="6152F1F2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Принцип 1 в община Доспат е подкрепен с доказателства и се заверява без резерви.</w:t>
            </w:r>
          </w:p>
          <w:p w14:paraId="4618BDDC" w14:textId="77777777" w:rsidR="00C47621" w:rsidRPr="006D1676" w:rsidRDefault="00C47621" w:rsidP="006D1676">
            <w:pPr>
              <w:spacing w:line="360" w:lineRule="exact"/>
              <w:ind w:firstLine="54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7621" w:rsidRPr="006D1676" w14:paraId="3201E45C" w14:textId="77777777" w:rsidTr="00C47621"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18659588" w14:textId="77777777" w:rsidR="00C47621" w:rsidRPr="006D1676" w:rsidRDefault="00C47621" w:rsidP="006D1676">
            <w:pPr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6D167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Принцип</w:t>
            </w:r>
            <w:r w:rsidRPr="006D1676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 xml:space="preserve"> 2</w:t>
            </w:r>
          </w:p>
        </w:tc>
        <w:tc>
          <w:tcPr>
            <w:tcW w:w="8363" w:type="dxa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0C263D14" w14:textId="77777777" w:rsidR="00C47621" w:rsidRPr="006D1676" w:rsidRDefault="00C47621" w:rsidP="006D1676">
            <w:pPr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b/>
                <w:sz w:val="24"/>
                <w:szCs w:val="24"/>
              </w:rPr>
              <w:t>Отзивчивост</w:t>
            </w:r>
          </w:p>
        </w:tc>
      </w:tr>
      <w:tr w:rsidR="00C47621" w:rsidRPr="006D1676" w14:paraId="1A9F8D12" w14:textId="77777777" w:rsidTr="00C47621"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A26AD4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Във връзка с прилагането на Принцип 2 в Община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</w:rPr>
              <w:t>Доспат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са разработени и внедрени документи и процедури, които целят подобряване на административното обслужване, като показват стремеж за отговаряне на нуждите и законно обоснованите очаквания на гражданите. 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Общината е представила документи  в подкрепа на прилагане  на принципа, а именно: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Устройствен правилник на общинска администрация, </w:t>
            </w:r>
            <w:r w:rsidR="00007463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Етичен кодекс за поведението на служителите в общинската администрация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Правилник за вътрешния трудов и служебен ред в общината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Вътрешни правила за реда и организацията на административната дейност в общината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Наръчник по управление на качеството в общинска администрация,</w:t>
            </w:r>
            <w:r w:rsidR="00EA333E" w:rsidRPr="006D167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Анкетно проучване на удовлетвореността на потребителите на административни услуги в общината</w:t>
            </w:r>
            <w:r w:rsidRPr="006D1676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33E" w:rsidRPr="006D1676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Вътрешни правила за определяне на срокове, ред и отговорности за обработване на документите, регистрирани в системата Е-община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много други.</w:t>
            </w:r>
          </w:p>
          <w:p w14:paraId="2AE8EC7B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Доказателствата към принцип 2 показват, че Общината полага усилия за определянето, спазването и удовлетворяването на изискванията и потребностите на гражданите по отношение на предоставяне на качество и достъпност на предлаганите услуги.</w:t>
            </w:r>
          </w:p>
          <w:p w14:paraId="44C4FDA1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Общинска администрация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</w:rPr>
              <w:t>Доспат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се стреми към подобряване и модернизиране на административното обслужване и добра комуникация между служители и граждани. Има и доказателства за търсене на обратна връзка доколко потребителите са удовлетворени от качеството на предлаганите услуги, за проведени обществени дискусии и консултации, обществени и публични обсъждания.</w:t>
            </w:r>
          </w:p>
          <w:p w14:paraId="5442E640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Представена е  програма за управление на общината, цели и отчет за изпълнение на целите на Общинска администрация, проучване на удовлетвореността на потребителите, 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>покана за попълване на анкета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. Има данни за обратна връзка при комуникация с гражданите за сигнали, оплаквания и предложения, електронна анкетна карта, публикува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>ни са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оклад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за измерване на удовлетвореността на гражданите от административното обслужване в Община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</w:rPr>
              <w:t>Доспат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за 2020, 2021 и 2022 г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. Представени са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Вътрешни правила за управление на човешките ресурси в община Доспат, Анализ на организационно-кадровия потенциал на общинска администрация,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Анализ на потребностите от обучение на персонала</w:t>
            </w:r>
            <w:r w:rsidRPr="006D1676">
              <w:rPr>
                <w:rFonts w:ascii="Times New Roman" w:eastAsia="Calibri" w:hAnsi="Times New Roman" w:cs="Times New Roman"/>
                <w:sz w:val="24"/>
                <w:szCs w:val="24"/>
                <w:lang w:eastAsia="zh-CN"/>
              </w:rPr>
              <w:t>,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A333E" w:rsidRPr="006D167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Работни планове за обучение на служителите и отчет за изпълнението им и други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2587FA25" w14:textId="77777777" w:rsidR="00460A43" w:rsidRPr="006D1676" w:rsidRDefault="00460A43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>Самооценката на общината по този принцип е 4,00 и съответства</w:t>
            </w:r>
            <w:r w:rsidR="00EA333E"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до голяма степен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Pr="006D16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приложените доказателства. </w:t>
            </w:r>
          </w:p>
          <w:p w14:paraId="6C942F8F" w14:textId="77777777" w:rsidR="00C47621" w:rsidRPr="006D1676" w:rsidRDefault="00C47621" w:rsidP="006D1676">
            <w:pPr>
              <w:spacing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Представените документи по Принцип 2 доказват  прилагането му в Община </w:t>
            </w:r>
            <w:r w:rsidR="00460A43"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Доспат</w:t>
            </w:r>
            <w:r w:rsidRPr="006D16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което обуславя заверка на този принцип без резерви.</w:t>
            </w:r>
          </w:p>
          <w:tbl>
            <w:tblPr>
              <w:tblW w:w="960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 w:firstRow="1" w:lastRow="0" w:firstColumn="1" w:lastColumn="0" w:noHBand="0" w:noVBand="1"/>
            </w:tblPr>
            <w:tblGrid>
              <w:gridCol w:w="1526"/>
              <w:gridCol w:w="142"/>
              <w:gridCol w:w="141"/>
              <w:gridCol w:w="7797"/>
            </w:tblGrid>
            <w:tr w:rsidR="00C24A50" w:rsidRPr="006D1676" w14:paraId="5CE92AFE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0BF18427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3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4B6781BE" w14:textId="77777777" w:rsidR="00C24A50" w:rsidRPr="006D1676" w:rsidRDefault="00283E2C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</w:t>
                  </w:r>
                  <w:r w:rsidR="00C24A50"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фективност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и ефикасност</w:t>
                  </w:r>
                </w:p>
              </w:tc>
            </w:tr>
            <w:tr w:rsidR="00C24A50" w:rsidRPr="006D1676" w14:paraId="5D4EE4AD" w14:textId="77777777" w:rsidTr="00C24A50">
              <w:trPr>
                <w:trHeight w:val="708"/>
              </w:trPr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78232B5C" w14:textId="77777777" w:rsidR="00C24A50" w:rsidRPr="006D1676" w:rsidRDefault="00C24A50" w:rsidP="006D1676">
                  <w:pPr>
                    <w:pStyle w:val="Heading3"/>
                    <w:shd w:val="clear" w:color="auto" w:fill="FFFFFF"/>
                    <w:spacing w:line="360" w:lineRule="exact"/>
                    <w:jc w:val="both"/>
                    <w:rPr>
                      <w:rFonts w:ascii="Times New Roman" w:hAnsi="Times New Roman" w:cs="Times New Roman"/>
                      <w:b w:val="0"/>
                      <w:bCs w:val="0"/>
                      <w:color w:val="auto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За да докаже прилагането на Принцип 3, Община </w:t>
                  </w:r>
                  <w:r w:rsidR="00283E2C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 е приложила съответните документи: </w:t>
                  </w:r>
                  <w:r w:rsidR="00283E2C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План за интегрирано развитие на община Доспат 2021-2027г., </w:t>
                  </w:r>
                  <w:r w:rsidR="00283E2C" w:rsidRPr="006D1676">
                    <w:rPr>
                      <w:rFonts w:ascii="Times New Roman" w:hAnsi="Times New Roman" w:cs="Times New Roman"/>
                      <w:b w:val="0"/>
                      <w:bCs w:val="0"/>
                      <w:color w:val="auto"/>
                      <w:sz w:val="24"/>
                      <w:szCs w:val="24"/>
                    </w:rPr>
                    <w:t>Програма за управление на кмета на община Доспат за мандат 2023-2027 г.,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 доклади от извършени оценки и наблюдение на </w:t>
                  </w:r>
                  <w:r w:rsidR="00283E2C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плана за интегрирано развитие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, стратегия за управление на общинската собственост, общинска стратегия за подкрепа на личностното развитие на децата и учен</w:t>
                  </w:r>
                  <w:r w:rsidR="007A7C4B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иците, цели на администрацията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, бюджети и отчети на бюджета на общината, бюджетни прогнози, докладни записки, решения на Общински съвет, одитни доклади, и други. В общината функционира звено за вътрешен одит, </w:t>
                  </w:r>
                  <w:r w:rsidR="009C402B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има утвърдени П</w:t>
                  </w:r>
                  <w:r w:rsidR="007A7C4B"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равила за функциониране на системата за финансово управление и контрол в община Доспат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>. Представени са и доклади за състоянието на системата за финансово управление и контрол в общината, одити на системата за управление и на системата за управление на качеството. Регулярно се изготвя о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  <w:lang w:eastAsia="bg-BG"/>
                    </w:rPr>
                    <w:t>тчет на кмета на общината за изпълнение на решенията на ОбС.</w:t>
                  </w:r>
                  <w:r w:rsidRPr="006D1676">
                    <w:rPr>
                      <w:rFonts w:ascii="Times New Roman" w:hAnsi="Times New Roman" w:cs="Times New Roman"/>
                      <w:b w:val="0"/>
                      <w:color w:val="auto"/>
                      <w:sz w:val="24"/>
                      <w:szCs w:val="24"/>
                    </w:rPr>
                    <w:t xml:space="preserve"> </w:t>
                  </w:r>
                </w:p>
                <w:p w14:paraId="7843677F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3,78 и е адекватна на приложените доказателства.  </w:t>
                  </w:r>
                </w:p>
                <w:p w14:paraId="4CE675BC" w14:textId="77777777" w:rsidR="00E55E3C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Представените  доказателства по Принцип 3 кореспондират  с изискванията на принципа и доказват прилагането </w:t>
                  </w:r>
                  <w:r w:rsidR="00E55E3C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на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  <w:r w:rsidR="00E55E3C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8 от индикаторите към принцип 3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в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Доспат</w:t>
                  </w:r>
                  <w:r w:rsidR="00E55E3C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. Не е доказано изпълнението на </w:t>
                  </w:r>
                  <w:r w:rsidR="00E55E3C"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индикатор 4. </w:t>
                  </w:r>
                  <w:r w:rsidR="00E55E3C" w:rsidRPr="006D167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Общината обменя добри практики с други общини и използва тази информация, за да подобри своята собствена ефективност  и ефикасност.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14:paraId="403F9E37" w14:textId="77777777" w:rsidR="00C24A50" w:rsidRPr="006D1676" w:rsidRDefault="00E55E3C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З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аверката на принцип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3 Ефективност и ефикасност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е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с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резерви.</w:t>
                  </w:r>
                </w:p>
                <w:p w14:paraId="63A5738D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573C4397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36A7B5BD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4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5AF3D4EC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Откритост и прозрачност</w:t>
                  </w:r>
                </w:p>
              </w:tc>
            </w:tr>
            <w:tr w:rsidR="00C24A50" w:rsidRPr="006D1676" w14:paraId="6F87073B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3DF9DA3D" w14:textId="77777777" w:rsidR="00C24A50" w:rsidRPr="006D1676" w:rsidRDefault="00C24A50" w:rsidP="006D1676">
                  <w:pPr>
                    <w:pStyle w:val="NoSpacing"/>
                    <w:spacing w:line="360" w:lineRule="exact"/>
                    <w:jc w:val="both"/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</w:pP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За прилагането на Принцип 4 от Община </w:t>
                  </w:r>
                  <w:r w:rsidR="00283E2C"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Доспат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са изброени и представени достатъчно материали и документи, като: наредби, стратегии, планове, програми, годишни отчети,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shd w:val="clear" w:color="auto" w:fill="FFFFFF"/>
                      <w:lang w:val="ru-RU"/>
                    </w:rPr>
                    <w:t xml:space="preserve"> 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Харта на клиента,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Етичен кодекс за поведение на служителите в Община </w:t>
                  </w:r>
                  <w:r w:rsidR="00283E2C" w:rsidRPr="006D1676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Доспат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,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 Правилник за организацията и дейността на Общински съвет</w:t>
                  </w:r>
                  <w:r w:rsidR="00E55E3C"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-</w:t>
                  </w:r>
                  <w:r w:rsidR="00E55E3C"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</w:t>
                  </w:r>
                  <w:r w:rsidR="00283E2C"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Доспат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и неговите комисии и взаимодействието му с общинска администрация, публикации на интернет-страницата на общината, дневен ред на заседания на Общински съвет, протоколи, материали и становища на постоянните комисии на общински съвет, електронни услуги</w:t>
                  </w:r>
                  <w:r w:rsidR="00BE6F78"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>,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</w:t>
                  </w:r>
                  <w:r w:rsidRPr="006D1676">
                    <w:rPr>
                      <w:rFonts w:ascii="Times New Roman" w:eastAsia="Droid Sans Fallback" w:hAnsi="Times New Roman"/>
                      <w:sz w:val="24"/>
                      <w:szCs w:val="24"/>
                      <w:lang w:val="bg-BG" w:eastAsia="zh-CN"/>
                    </w:rPr>
                    <w:t>с</w:t>
                  </w:r>
                  <w:r w:rsidRPr="006D1676">
                    <w:rPr>
                      <w:rFonts w:ascii="Times New Roman" w:eastAsia="Droid Sans Fallback" w:hAnsi="Times New Roman"/>
                      <w:sz w:val="24"/>
                      <w:szCs w:val="24"/>
                      <w:lang w:val="ru-RU" w:eastAsia="zh-CN"/>
                    </w:rPr>
                    <w:t>писък на оспорени, отменени, спрени или потвърдени актове на Общински съвет</w:t>
                  </w:r>
                  <w:r w:rsidRPr="006D1676">
                    <w:rPr>
                      <w:rFonts w:ascii="Times New Roman" w:eastAsia="Droid Sans Fallback" w:hAnsi="Times New Roman"/>
                      <w:sz w:val="24"/>
                      <w:szCs w:val="24"/>
                      <w:lang w:val="bg-BG" w:eastAsia="zh-CN"/>
                    </w:rPr>
                    <w:t xml:space="preserve"> – </w:t>
                  </w:r>
                  <w:r w:rsidR="00283E2C" w:rsidRPr="006D1676">
                    <w:rPr>
                      <w:rFonts w:ascii="Times New Roman" w:eastAsia="Droid Sans Fallback" w:hAnsi="Times New Roman"/>
                      <w:sz w:val="24"/>
                      <w:szCs w:val="24"/>
                      <w:lang w:val="bg-BG" w:eastAsia="zh-CN"/>
                    </w:rPr>
                    <w:t>Доспат</w:t>
                  </w:r>
                  <w:r w:rsidRPr="006D1676">
                    <w:rPr>
                      <w:rFonts w:ascii="Times New Roman" w:eastAsia="Droid Sans Fallback" w:hAnsi="Times New Roman"/>
                      <w:sz w:val="24"/>
                      <w:szCs w:val="24"/>
                      <w:lang w:val="bg-BG" w:eastAsia="zh-CN"/>
                    </w:rPr>
                    <w:t xml:space="preserve">, </w:t>
                  </w:r>
                  <w:r w:rsidRPr="006D1676">
                    <w:rPr>
                      <w:rFonts w:ascii="Times New Roman" w:hAnsi="Times New Roman"/>
                      <w:sz w:val="24"/>
                      <w:szCs w:val="24"/>
                      <w:lang w:val="bg-BG"/>
                    </w:rPr>
                    <w:t xml:space="preserve"> мерки за противодействие и превенция на корупцията и други.</w:t>
                  </w:r>
                </w:p>
                <w:p w14:paraId="35361C98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В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има разписани правила и процедури, които показват и доказват прилагането на принципа на откритост и прозрачност и осигуряване на гражданите на обществен достъп до информация, като се улесни разбирането за това как се решават обществено значимите въпроси в общината. Интернет- страницата на общината  отговаря на изискванията за публичност, прозрачност и откритост, предоставя информация за контакт на гражданите със служители от администрацията, публикувани са публичните регистри, информация за приемни дни, форма за обратна връзка. Публикувани на сайта на общината са и информация за предстоящи събития, новини от общината. Налице е публикуване на заповедите на кмета на електронната страница на</w:t>
                  </w:r>
                  <w:r w:rsidR="00BE6F78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общината за 2020 и 2021 г.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Годишни отчети на общински съвет са достъпни на електронната страница на общината. </w:t>
                  </w:r>
                </w:p>
                <w:p w14:paraId="77F3C32A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="007A7C4B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4,00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 Приложен</w:t>
                  </w:r>
                  <w:r w:rsidR="00BE6F78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ите доказателства показват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добро прилагане на Принцип 4. Този принцип се заверява без резерви.</w:t>
                  </w:r>
                </w:p>
                <w:p w14:paraId="5D931B31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50" w:rsidRPr="006D1676" w14:paraId="55BDB063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2A2D59DF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5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28DD882B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Върховенство на закона</w:t>
                  </w:r>
                </w:p>
              </w:tc>
            </w:tr>
            <w:tr w:rsidR="00C24A50" w:rsidRPr="006D1676" w14:paraId="3B24A870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6924ACD7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са утвърдени правила и разпоредби, които гарантират прилагането на Принцип 5. Приемането на стратегии, местни наредби, планове и програми се извършва в съответствие с предвидените от националното и европейското законодателство процедури. Местната н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ормативна уредба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отразява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задължителни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разпоредби на националното законодателството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Общината представя материали и документи в подкрепа на Принцип 5, а именно: План за интегрирано развитие 2021-2027 г., стратегии, програми, планове за развитие на сферите на управление- общинска отговорност (за </w:t>
                  </w:r>
                  <w:r w:rsidR="0015339D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младежта, за намаляване на риска от бедствия,</w:t>
                  </w:r>
                  <w:r w:rsidR="00822DF4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 енергийна ефективност,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за защита при </w:t>
                  </w:r>
                  <w:r w:rsidR="0015339D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пожари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за </w:t>
                  </w:r>
                  <w:r w:rsidR="00822DF4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управление на отпадъците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), отчети на плановете за развитие,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наредби, Вътрешни правила</w:t>
                  </w:r>
                  <w:r w:rsidRPr="006D167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 xml:space="preserve"> за управление на цикъла на обществените поръчки в Община </w:t>
                  </w:r>
                  <w:r w:rsidR="00283E2C" w:rsidRPr="006D167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shd w:val="clear" w:color="auto" w:fill="FFFFFF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материали от заседания на Общински съвет, одитни доклади на Сметна палата и много други. На сайта на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се публикуват съобщения за санкции, оспорвани, спрени, отменени и потвърдени актове.</w:t>
                  </w:r>
                </w:p>
                <w:p w14:paraId="3F079D01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 утвърдила правила и процедури за спазването и безпристрастното прилагане на нормативните документи, за да гарантира честност, безпристрастност и предсказуемост в решенията и действията на местната власт. </w:t>
                  </w:r>
                </w:p>
                <w:p w14:paraId="221F1498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="00822DF4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4,00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</w:t>
                  </w:r>
                </w:p>
                <w:p w14:paraId="1D65CDE8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Приложените доказателства показват добро прилагане на Принцип 5 от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Този принцип се заверява без резерви. </w:t>
                  </w:r>
                </w:p>
                <w:p w14:paraId="65990A15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04AB45CE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085E9E3E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Принцип 6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30E963ED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Етично поведение</w:t>
                  </w:r>
                </w:p>
              </w:tc>
            </w:tr>
            <w:tr w:rsidR="00C24A50" w:rsidRPr="006D1676" w14:paraId="371C2C85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39A1A6FC" w14:textId="77777777" w:rsidR="00C46D34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За доказване прилагането на Принцип 6,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представя редица документи: Етичен кодекс,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Вътрешни правила за прилагане и мониторинг на Етичен Кодекс за поведение на служителите в Община </w:t>
                  </w:r>
                  <w:r w:rsidR="00283E2C"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Харта на клиента,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</w:t>
                  </w:r>
                  <w:r w:rsidR="00C46D34" w:rsidRPr="006D1676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 xml:space="preserve">Общински план за развитие, </w:t>
                  </w:r>
                  <w:r w:rsidR="00C46D34" w:rsidRPr="006D1676">
                    <w:rPr>
                      <w:rFonts w:ascii="Times New Roman" w:eastAsia="Calibri" w:hAnsi="Times New Roman" w:cs="Times New Roman"/>
                      <w:b/>
                      <w:bCs/>
                      <w:iCs/>
                      <w:sz w:val="24"/>
                      <w:szCs w:val="24"/>
                    </w:rPr>
                    <w:t>Стратегии и програми за борба с корупцията – вътрешни правила за борба с корупцията и корупционния риск,</w:t>
                  </w:r>
                </w:p>
                <w:p w14:paraId="098FDF67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,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информация за всички обществени поръчки в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профил на купувача в сайта на общината и п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ортала за обществени поръчки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публично оповестени разчети и проекто-бюджети, обществени обсъждания за разпределение на бюджетните средства. Представени са доказателства за утвърдени вътрешни правила в областите, уязвими за корупция- поемане на финансови задължения, възлагане на обществени поръчки, управление и контрол на финансовите средства по проекти, финансирани от ЕС, п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убликувани декларации на общинските съветници в Общински съвет-</w:t>
                  </w:r>
                  <w:r w:rsidR="00283E2C"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 и на служителите в общинска администрация по ЗП</w:t>
                  </w:r>
                  <w:r w:rsidR="00C46D34"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КОНПИ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, Публичен регистър на </w:t>
                  </w:r>
                  <w:r w:rsidRPr="006D167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декларациите по чл. 35 от Закона за противодействие на корупцията и за отнемане на незаконно придобитото имущество на Общински съвет – </w:t>
                  </w:r>
                  <w:r w:rsidR="00283E2C" w:rsidRPr="006D167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eastAsia="Calibri" w:hAnsi="Times New Roman" w:cs="Times New Roman"/>
                      <w:bCs/>
                      <w:iCs/>
                      <w:sz w:val="24"/>
                      <w:szCs w:val="24"/>
                    </w:rPr>
                    <w:t xml:space="preserve">, 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публичен регистър на разпоредителните сделки с имоти</w:t>
                  </w:r>
                  <w:r w:rsidR="00C46D34"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- общинска собственост </w:t>
                  </w:r>
                  <w:r w:rsidR="00C46D34"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Община </w:t>
                  </w:r>
                  <w:r w:rsidR="00283E2C"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, има утвърдени 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мерки за противодействие и превенция на корупцията в Община </w:t>
                  </w:r>
                  <w:r w:rsidR="00283E2C"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>.</w:t>
                  </w:r>
                </w:p>
                <w:p w14:paraId="6F7A1B54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Style w:val="results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Пр</w:t>
                  </w:r>
                  <w:r w:rsidR="0022109D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едставените документи отговарят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на изискванията на Принцип 6 и дават увереност, че общественият интерес е поставен над личните интереси и отношението към всички хора е равнопоставено. </w:t>
                  </w:r>
                  <w:r w:rsidRPr="006D1676">
                    <w:rPr>
                      <w:rStyle w:val="results"/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 xml:space="preserve"> </w:t>
                  </w:r>
                </w:p>
                <w:p w14:paraId="3A774619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Изброените по-горе документи доказват, че в Общината са разработени правила, инструкции и процедури, правилното прилагане на които допринася за етичното поведение на служителите и защита на публичния интерес. </w:t>
                  </w:r>
                </w:p>
                <w:p w14:paraId="0CC90C2B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3.89. Приложените доказателствени материали показват прилагането на Принцип 6 от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Този принцип се заверява без резерви.</w:t>
                  </w:r>
                </w:p>
                <w:p w14:paraId="17E4945B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40EAF8F1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4EE4AC67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7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35B6CD33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Компетентност и капацитет</w:t>
                  </w:r>
                </w:p>
              </w:tc>
            </w:tr>
            <w:tr w:rsidR="00C24A50" w:rsidRPr="006D1676" w14:paraId="704B53AB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115D001C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Във връзка с прилагането на Принцип 7,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представя следните доказателства: </w:t>
                  </w:r>
                  <w:hyperlink r:id="rId11" w:tgtFrame="_blank" w:history="1">
                    <w:r w:rsidR="0022109D" w:rsidRPr="006D1676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FFFFF"/>
                      </w:rPr>
                      <w:t>Процедура за провеждане на конкурси за назначаване на служители в Общинска администрация Доспат</w:t>
                    </w:r>
                  </w:hyperlink>
                  <w:r w:rsidRPr="006D1676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,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hyperlink r:id="rId12" w:tgtFrame="_blank" w:history="1">
                    <w:r w:rsidR="0022109D" w:rsidRPr="006D1676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  <w:t>Вътрешни правила за условията и реда за оценяване изпълнението на служителите в Общинска администрация – Доспат</w:t>
                    </w:r>
                  </w:hyperlink>
                  <w:r w:rsidR="0022109D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hyperlink r:id="rId13" w:tgtFrame="_blank" w:history="1">
                    <w:r w:rsidR="0022109D" w:rsidRPr="006D1676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4"/>
                        <w:szCs w:val="24"/>
                        <w:shd w:val="clear" w:color="auto" w:fill="FFFFFF"/>
                      </w:rPr>
                      <w:t>Вътрешни правила за управление на човешките ресурси в Общинска администрация Доспат</w:t>
                    </w:r>
                  </w:hyperlink>
                  <w:r w:rsidR="0022109D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nb-NO"/>
                    </w:rPr>
                    <w:t>д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>лъжностни характеристики на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nb-NO"/>
                    </w:rPr>
                    <w:t xml:space="preserve"> 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>служители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nb-NO"/>
                    </w:rPr>
                    <w:t>те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 xml:space="preserve"> в Община </w:t>
                  </w:r>
                  <w:r w:rsidR="00283E2C"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>Доспат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 xml:space="preserve">,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обявления за конкурси на сайта на общината, попълнени </w:t>
                  </w:r>
                  <w:r w:rsidRPr="006D1676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bg-BG"/>
                    </w:rPr>
                    <w:t xml:space="preserve">формуляри за оценка на изпълнението на длъжностите от служителите в администрацията, </w:t>
                  </w:r>
                  <w:hyperlink r:id="rId14" w:tgtFrame="_blank" w:history="1">
                    <w:r w:rsidR="0022109D" w:rsidRPr="006D1676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  <w:t xml:space="preserve">Вътрешни правила за  заплатите на  дейност „Общинска </w:t>
                    </w:r>
                    <w:r w:rsidR="0022109D" w:rsidRPr="006D1676">
                      <w:rPr>
                        <w:rStyle w:val="Hyperlink"/>
                        <w:rFonts w:ascii="Times New Roman" w:hAnsi="Times New Roman" w:cs="Times New Roman"/>
                        <w:color w:val="auto"/>
                        <w:sz w:val="24"/>
                        <w:szCs w:val="24"/>
                      </w:rPr>
                      <w:lastRenderedPageBreak/>
                      <w:t>администрация” (включително дофинансираната с местни приходи численост), считано от 01.01.2024 година</w:t>
                    </w:r>
                  </w:hyperlink>
                  <w:r w:rsidRPr="006D1676">
                    <w:rPr>
                      <w:rFonts w:ascii="Times New Roman" w:eastAsia="Calibri" w:hAnsi="Times New Roman" w:cs="Times New Roman"/>
                      <w:iCs/>
                      <w:sz w:val="24"/>
                      <w:szCs w:val="24"/>
                    </w:rPr>
                    <w:t xml:space="preserve">, 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>има утвърдена система за оценка на изпълнени</w:t>
                  </w:r>
                  <w:r w:rsidR="0022109D"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val="ru-RU" w:eastAsia="nb-NO"/>
                    </w:rPr>
                    <w:t>ето на длъжността от служителите</w:t>
                  </w:r>
                  <w:r w:rsidRPr="006D1676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nb-NO"/>
                    </w:rPr>
                    <w:t>– работни планове и оценка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 доклади за проведени обучения, за анализ на потребностите от обучения през годините, за извършване на атестиране на служителите</w:t>
                  </w:r>
                  <w:r w:rsidR="0022109D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37D9DB62" w14:textId="77777777" w:rsidR="00C24A50" w:rsidRPr="006D1676" w:rsidRDefault="00C24A50" w:rsidP="006D1676">
                  <w:pPr>
                    <w:spacing w:line="360" w:lineRule="exact"/>
                    <w:contextualSpacing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Приложените доказателства показват, че в Общината са утвърдени методи и процедури, с цел повишаване знанията и  уменията на служителите, техния капацитет и постигане на по-добри резултати. </w:t>
                  </w:r>
                </w:p>
                <w:p w14:paraId="3BC214B2" w14:textId="77777777" w:rsidR="00C24A50" w:rsidRPr="006D1676" w:rsidRDefault="00C24A50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="00C46D34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4,00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,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което се доказва от представените доказателства.</w:t>
                  </w:r>
                </w:p>
                <w:p w14:paraId="1FA0BF31" w14:textId="77777777" w:rsidR="00C24A50" w:rsidRPr="006D1676" w:rsidRDefault="00C24A50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Принцип 7 Компетентност и капацитет се заверява без резерви. </w:t>
                  </w:r>
                </w:p>
                <w:p w14:paraId="74D37C0F" w14:textId="77777777" w:rsidR="00C24A50" w:rsidRPr="006D1676" w:rsidRDefault="00C24A50" w:rsidP="006D1676">
                  <w:pPr>
                    <w:pStyle w:val="ListParagraph"/>
                    <w:spacing w:line="360" w:lineRule="exact"/>
                    <w:ind w:left="0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46DA6736" w14:textId="77777777" w:rsidTr="00C24A50">
              <w:tc>
                <w:tcPr>
                  <w:tcW w:w="152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14D5A9A8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8</w:t>
                  </w:r>
                </w:p>
              </w:tc>
              <w:tc>
                <w:tcPr>
                  <w:tcW w:w="808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63DA401C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Иновации и отвореност за промени</w:t>
                  </w:r>
                </w:p>
              </w:tc>
            </w:tr>
            <w:tr w:rsidR="00C24A50" w:rsidRPr="006D1676" w14:paraId="058E3D9D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43B651D1" w14:textId="77777777" w:rsidR="005B28D4" w:rsidRPr="006D1676" w:rsidRDefault="005B28D4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Община Доспат доказва последователно прилагането на принципа „Иновации и отвореност към промени“ чрез конкретни и разнообразни дейности, които свидетелстват за стратегическа ориентация към модерно и отговорно управление. Основен фокус в това направление е въвеждането на електронни услуги – общината предоставя широк набор от административни услуги онлайн чрез специализиран портал, който значително улеснява достъпа на гражданите и бизнеса до администрацията. В допълнение, чрез създадения портал „Е-консултации“ се насърчава откритият диалог и прозрачността в отношенията между местната власт и обществото.</w:t>
                  </w:r>
                </w:p>
                <w:p w14:paraId="446D988A" w14:textId="77777777" w:rsidR="005B28D4" w:rsidRPr="006D1676" w:rsidRDefault="005B28D4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Систематичното анкетиране на гражданите, редовното събиране на обратна връзка и изготвянето на годишни доклади (за 2020, 2021 и 2022 г.) позволяват на администрацията да адаптира своите дейности към реалните нужди на населението. Обществените обсъждания по теми като общински дълг, социални услуги и бюджетиране показват откритост и готовност за съвместно управление. Община Доспат също така активно кандидатства и участва в проекти, свързани с иновации и добро управление, включително инициативи като „Грижа в дома“ и проектите за укрепване на общинския капацитет.</w:t>
                  </w:r>
                </w:p>
                <w:p w14:paraId="3B81C943" w14:textId="77777777" w:rsidR="005B28D4" w:rsidRPr="006D1676" w:rsidRDefault="005B28D4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Прозрачността се поддържа чрез редовна публична комуникация, в това число чрез уебсайта на общината и нейните Facebook страници. Утвърден е и Етичен кодекс за служителите, насърчаващ отговорно поведение и желание за промяна. Общината проявява активност в социалните мрежи, използвайки ги за информиране и ангажиране на обществеността. Освен това, се демонстрира готовност за внедряване на добри практики от други общини, като се използва външен опит за подобряване на публичните услуги.</w:t>
                  </w:r>
                </w:p>
                <w:p w14:paraId="7D12F517" w14:textId="77777777" w:rsidR="005B28D4" w:rsidRPr="006D1676" w:rsidRDefault="005B28D4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Поощряването на служителите към иновации и създаването на благоприятна вътрешна </w:t>
                  </w:r>
                  <w:r w:rsidRPr="006D1676">
                    <w:lastRenderedPageBreak/>
                    <w:t>среда за нововъведения е още едно доказателство за ангажимента към развитие. Общината е интегрирана в националната платформа egov.bg, утвърждавайки се като част от дигиталната трансформация на публичния сектор. Специално внимание се обръща на социални и здравни иновации, чрез които услугите се адаптират според конкретните потребности на населението.</w:t>
                  </w:r>
                </w:p>
                <w:p w14:paraId="5B5166D2" w14:textId="77777777" w:rsidR="005B28D4" w:rsidRPr="006D1676" w:rsidRDefault="005B28D4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Публикуването на покани и решения гарантира прозрачност и обществен контрол при вземане на решения. Иновационната насоченост е институционализирана чрез редовни решения на Общинския съвет, с което се поддържа устойчивост на промяната. Община Доспат прилага модела на непрекъснато усъвършенстване, като работи по принципа на динамично развитие и постоянна отвореност към нови идеи и подходи.</w:t>
                  </w:r>
                </w:p>
                <w:p w14:paraId="5CE25CAE" w14:textId="77777777" w:rsidR="00C24A50" w:rsidRPr="006D1676" w:rsidRDefault="001110B8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Тези действия показват, че Община Доспат активно прилага принципа на иновации и отвореност към промени като устойчив елемент от своето управление.</w:t>
                  </w:r>
                </w:p>
                <w:p w14:paraId="730A699B" w14:textId="77777777" w:rsidR="00C24A50" w:rsidRPr="006D1676" w:rsidRDefault="00C24A50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4.00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е подкрепена от приложените доказателства.</w:t>
                  </w:r>
                </w:p>
                <w:p w14:paraId="71825CD0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Представените материали доказват прилагане на принцип 8, поради което този принцип се заверява без резерви.  </w:t>
                  </w:r>
                </w:p>
                <w:p w14:paraId="312F7AFE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3AC85439" w14:textId="77777777" w:rsidTr="00C24A50">
              <w:tc>
                <w:tcPr>
                  <w:tcW w:w="16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3CDE739F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9</w:t>
                  </w:r>
                </w:p>
              </w:tc>
              <w:tc>
                <w:tcPr>
                  <w:tcW w:w="79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3D066E75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Устойчивост и дългосрочна ориентация</w:t>
                  </w:r>
                </w:p>
              </w:tc>
            </w:tr>
            <w:tr w:rsidR="00C24A50" w:rsidRPr="006D1676" w14:paraId="47F4C97F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3253E0C1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Община Доспат демонстрира убедително прилагане на принципа на добро управление „Устойчивост и дългосрочна ориентация“ чрез системен и интегриран подход към стратегическото планиране, ресурсното управление и общественото участие. Разработеният План за интегрирано развитие на общината (ПИРО) за периода 2021–2027 г. задава стратегическите насоки за устойчиво развитие в дългосрочен план и служи като водещ документ в управленските решения. Изпълнението на ПИРО се проследява чрез ежегоден мониторинг, който позволява отчитане на напредъка и предприемане на корективни действия при необходимост.</w:t>
                  </w:r>
                </w:p>
                <w:p w14:paraId="56E221FB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Устойчивото териториално развитие се гарантира и чрез Общия устройствен план, който отчита екологични, социални и икономически фактори. В тази насока са разработени и тематични програми за управление на отпадъците, енергийната ефективност и използването на възобновяеми енергийни източници. Финансовото планиране е тясно свързано с устойчивостта чрез дългосрочни бюджетни прогнози и тригодишна инвестиционна програма. Създадени са също стратегии в сектори като култура, образование и социални дейности, насочени към отговорност към бъдещите поколения.</w:t>
                  </w:r>
                </w:p>
                <w:p w14:paraId="3C3E7A2B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lastRenderedPageBreak/>
                    <w:t>Важен елемент от устойчивото развитие е общественото участие, реализирано чрез редовни публични обсъждания на бюджет, програми и нормативни документи. В общината функционират съвети и комисии по ключови теми като безопасност, социални услуги, бедствия и аварии, обществен ред и сигурност, в които участват представители от различни институции и обществени групи. Младите хора също намират място чрез ученически парламент и младежки съвети, което подпомага изграждането на социална отговорност и гражданска активност.</w:t>
                  </w:r>
                </w:p>
                <w:p w14:paraId="43E1913F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Отчетността е гарантирана чрез вътрешни одити и доклади, съгласно ЗМСМА, проследяващи устойчивостта на управлението. Капиталовите разходи и проектите за благоустрояване са планирани на базата на ясни разчети и дългосрочни цели, а опазването на историческите и културни ценности се осъществява чрез програми в областта на културата и образованието. Специален фокус е поставен върху социалната устойчивост чрез наредби за подкрепа на уязвими групи и стимули за млади таланти.</w:t>
                  </w:r>
                </w:p>
                <w:p w14:paraId="3F8DFE9F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Устойчивото развитие е интегрирано хоризонтално във всички политики, включително в управлението на общинската собственост. Община Доспат показва готовност да прилага индикативни финансови таблици към стратегическите документи, което е добър пример за дългосрочно бюджетно мислене. Чрез публикации в местни медии и на уебсайта на общината се осигурява информираност и прозрачност относно визията, дейностите и резултатите на местната власт. Приетите стратегии се придружават от реалистични и изпълними програми, които засилват доверието в устойчивия подход. Акцентът върху екологични и енергийни инициативи е доказателство за трайната ангажираност на общината към дългосрочна грижа за околната среда.</w:t>
                  </w:r>
                </w:p>
                <w:p w14:paraId="456DE058" w14:textId="77777777" w:rsidR="001110B8" w:rsidRPr="006D1676" w:rsidRDefault="001110B8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В заключение, Община Доспат </w:t>
                  </w:r>
                  <w:r w:rsidRPr="006D1676">
                    <w:rPr>
                      <w:rStyle w:val="Strong"/>
                    </w:rPr>
                    <w:t>доказва ефективно прилагане</w:t>
                  </w:r>
                  <w:r w:rsidRPr="006D1676">
                    <w:t xml:space="preserve"> на принципа „Устойчивост и дългосрочна ориентация“, като осигурява стабилна рамка за развитие с мисъл за бъдещето.</w:t>
                  </w:r>
                </w:p>
                <w:p w14:paraId="23446DDB" w14:textId="77777777" w:rsidR="00C24A50" w:rsidRPr="006D1676" w:rsidRDefault="001110B8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Самооценката на Общината по този принцип е 3,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75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, тя е подкрепена с уместни доказателства.  </w:t>
                  </w:r>
                  <w:r w:rsidR="00AF107A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ози принцип се заверява без резерви. </w:t>
                  </w:r>
                </w:p>
                <w:p w14:paraId="133734E4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C24A50" w:rsidRPr="006D1676" w14:paraId="00AA0A98" w14:textId="77777777" w:rsidTr="00C24A50">
              <w:tc>
                <w:tcPr>
                  <w:tcW w:w="16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14E2EF98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10</w:t>
                  </w:r>
                </w:p>
              </w:tc>
              <w:tc>
                <w:tcPr>
                  <w:tcW w:w="793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610E679E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Стабилно финансово управление</w:t>
                  </w:r>
                </w:p>
              </w:tc>
            </w:tr>
            <w:tr w:rsidR="00C24A50" w:rsidRPr="006D1676" w14:paraId="4F78C0F2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166515CE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</w:p>
                <w:p w14:paraId="3F02363C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Община Доспат демонстрира добро прилагане на принципа за „Стабилно финансово управление“, като е изградена цялостна, документирана и функционираща система за прозрачност, отчетност и контрол. Общината поддържа актуална Наредба за местните такси и цени на услуги, чрез която се гарантира, че стойността им съответства на реалните </w:t>
                  </w:r>
                  <w:r w:rsidRPr="006D1676">
                    <w:lastRenderedPageBreak/>
                    <w:t>разходи и не ограничава достъпа на гражданите до основни услуги. Налице е публично достъпен ценоразпис за административните услуги, а електронната платформа за тяхното предоставяне улеснява достъпа и комуникацията. Вътрешните правила и наредби уреждат финансовото управление, включително счетоводната политика и процедурите за обществени поръчки.</w:t>
                  </w:r>
                </w:p>
                <w:p w14:paraId="52E77C31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Общината разполага със звено за вътрешен одит, подчинено пряко на кмета, което работи по утвърдени годишни планове и изготвя публично достъпни отчети. Съществуват и одитни доклади от Сметната палата, които осигуряват външен контрол. Въвеждането и поддръжката на система за финансово управление и контрол (СФУК) се извършва регулярно. Приет е План за финансово оздравяване за периода 2023–2024 г., чрез който се предприемат активни действия за подобряване на финансовото състояние на общината.</w:t>
                  </w:r>
                </w:p>
                <w:p w14:paraId="1594449C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Публикуват се месечни, тримесечни и годишни отчети за изпълнението на бюджета и състоянието на общинския дълг. Проектобюджетите се обсъждат публично с участие на широк кръг заинтересовани страни. Изготвят се и тригодишни бюджетни прогнози с придружаваща документация, която урежда процеса. Общината е приела стратегия за управление на риска и поддържа актуален риск-регистър. Разполага със застраховки за защита на общинската собственост, включително срещу индустриални пожари.</w:t>
                  </w:r>
                </w:p>
                <w:p w14:paraId="7418E238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Доспат участва активно в междуобщинско сътрудничество, включително в системи за управление на отпадъци и компостираща инсталация. Системата за вътрешен контрол включва предварителен и текущ контрол с двойни подписи, а вътрешният одит проверява ефективността на разходите. Провежда се политика за предотвратяване на конфликт на интереси чрез вътрешни правила и декларации.</w:t>
                  </w:r>
                </w:p>
                <w:p w14:paraId="79AB7E78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На интернет страницата се публикува прозрачна информация за данъчните ставки, бюджетните параметри и отчетността на местната власт. Финансовата дейност се разглежда и утвърждава на заседания на Общинския съвет. Докладите на Сметната палата не установяват съществени нарушения. Общината използва ефективно електронни канали за оповестяване на финансово-счетоводна информация. Обществените обсъждания на проектобюджетите се провеждат регулярно, включително в отдалечени населени места.</w:t>
                  </w:r>
                </w:p>
                <w:p w14:paraId="431FB2CF" w14:textId="77777777" w:rsidR="00D34AD1" w:rsidRPr="006D1676" w:rsidRDefault="00D34AD1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Всичко това се подкрепя от разработена рамка за стратегическо финансово планиране и отчетност, валидирана чрез вътрешен и външен одит. В обобщение, община Доспат доказва много добро прилагане на принципа за стабилно финансово управление.</w:t>
                  </w:r>
                </w:p>
                <w:p w14:paraId="321B9AB9" w14:textId="77777777" w:rsidR="00C24A50" w:rsidRPr="006D1676" w:rsidRDefault="00C24A50" w:rsidP="006D1676">
                  <w:pPr>
                    <w:spacing w:after="12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Приложените документи показват, че общината провежда финансова политика в съответствие с действащата нормативна база и </w:t>
                  </w:r>
                  <w:r w:rsidR="00AF107A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прилага комплексен, прозрачен и устойчив подход към публичните финанси, налични са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доказателства, че се изпълняват дейностите и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индикаторите.</w:t>
                  </w:r>
                </w:p>
                <w:p w14:paraId="680B77C8" w14:textId="77777777" w:rsidR="00C24A50" w:rsidRPr="006D1676" w:rsidRDefault="00C24A50" w:rsidP="006D1676">
                  <w:pPr>
                    <w:spacing w:after="12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Самооценката на Общината по този принцип е 3,</w:t>
                  </w:r>
                  <w:r w:rsidR="00AF107A"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73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е подкрепена с приложените доказателства. </w:t>
                  </w:r>
                </w:p>
                <w:p w14:paraId="1AFF25ED" w14:textId="77777777" w:rsidR="00C24A50" w:rsidRPr="006D1676" w:rsidRDefault="00C24A50" w:rsidP="006D1676">
                  <w:pPr>
                    <w:spacing w:after="12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Представените материали дават увереност за прилагане на Принцип 10 в съответствие със законовите изисквания, поради което този принцип се заверява без резерви. </w:t>
                  </w:r>
                </w:p>
                <w:p w14:paraId="495EA8A6" w14:textId="77777777" w:rsidR="00C24A50" w:rsidRPr="006D1676" w:rsidRDefault="00C24A50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C24A50" w:rsidRPr="006D1676" w14:paraId="46EFEB14" w14:textId="77777777" w:rsidTr="00C24A50">
              <w:tc>
                <w:tcPr>
                  <w:tcW w:w="18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668ED92E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11</w:t>
                  </w:r>
                </w:p>
              </w:tc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112EAEAD" w14:textId="77777777" w:rsidR="00C24A50" w:rsidRPr="006D1676" w:rsidRDefault="00C24A50" w:rsidP="006D1676">
                  <w:pPr>
                    <w:spacing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Човешки права, културно разнообразие и социално единство</w:t>
                  </w:r>
                </w:p>
              </w:tc>
            </w:tr>
            <w:tr w:rsidR="00C24A50" w:rsidRPr="006D1676" w14:paraId="3CC2F331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7D1A3BFF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Община Доспат демонстрира ясна ангажираност към прилагането на Принцип 11 на доброто демократично управление чрез широк набор от документи, политики и инициативи. В сферата на човешките права общината активно работи за социалното включване и защита от дискриминация чрез стратегически документи като </w:t>
                  </w:r>
                  <w:r w:rsidRPr="006D1676">
                    <w:rPr>
                      <w:rStyle w:val="Strong"/>
                    </w:rPr>
                    <w:t>Общинската стратегия за подкрепа за личностно развитие на децата и учениците</w:t>
                  </w:r>
                  <w:r w:rsidRPr="006D1676">
                    <w:t xml:space="preserve"> и </w:t>
                  </w:r>
                  <w:r w:rsidRPr="006D1676">
                    <w:rPr>
                      <w:rStyle w:val="Strong"/>
                    </w:rPr>
                    <w:t>Анализа на потребностите от социални услуги</w:t>
                  </w:r>
                  <w:r w:rsidRPr="006D1676">
                    <w:t>, финансирани частично или изцяло от държавния бюджет.</w:t>
                  </w:r>
                </w:p>
                <w:p w14:paraId="727CAEC1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>Осигурена е нормативна уредба за финансова подкрепа на спортни клубове, младежки, пенсионерски и други организации, което показва стремеж към равен достъп до възможности и активен социален живот. Справките за реализирани социални проекти, достъпни чрез предоставените линкове, потвърждават реалното прилагане на мерки за защита от изолация и дискриминация.</w:t>
                  </w:r>
                </w:p>
                <w:p w14:paraId="34490B8A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Културното разнообразие се подкрепя чрез редовно изготвяни </w:t>
                  </w:r>
                  <w:r w:rsidRPr="006D1676">
                    <w:rPr>
                      <w:rStyle w:val="Strong"/>
                    </w:rPr>
                    <w:t>годишни програми за развитие на читалищната дейност</w:t>
                  </w:r>
                  <w:r w:rsidRPr="006D1676">
                    <w:t xml:space="preserve"> и </w:t>
                  </w:r>
                  <w:r w:rsidRPr="006D1676">
                    <w:rPr>
                      <w:rStyle w:val="Strong"/>
                    </w:rPr>
                    <w:t>културен календар</w:t>
                  </w:r>
                  <w:r w:rsidRPr="006D1676">
                    <w:t>, които включват разнообразни събития и инициативи, отворени за всички граждани. Това насърчава идентифициране с местната общност и предотвратява социалната изолация. Въпреки това, не е налична стратегия или програма за подпомагане на НПО, което остава област за подобрение.</w:t>
                  </w:r>
                </w:p>
                <w:p w14:paraId="714C767C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Относно социалното единство, Община Доспат е приела </w:t>
                  </w:r>
                  <w:r w:rsidRPr="006D1676">
                    <w:rPr>
                      <w:rStyle w:val="Strong"/>
                    </w:rPr>
                    <w:t>План за действие за приобщаване на граждани от ромски произход и други уязвими групи (2022–2030 г.)</w:t>
                  </w:r>
                  <w:r w:rsidRPr="006D1676">
                    <w:t>, който включва мерки за подобряване на жилищните условия и достъп до услуги. Този документ се явява конкретна стъпка към реална интеграция на изостаналите райони.</w:t>
                  </w:r>
                </w:p>
                <w:p w14:paraId="1D6A6C95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Налице са и </w:t>
                  </w:r>
                  <w:r w:rsidRPr="006D1676">
                    <w:rPr>
                      <w:rStyle w:val="Strong"/>
                    </w:rPr>
                    <w:t>планове за развитие на социалните услуги</w:t>
                  </w:r>
                  <w:r w:rsidRPr="006D1676">
                    <w:t xml:space="preserve"> и </w:t>
                  </w:r>
                  <w:r w:rsidRPr="006D1676">
                    <w:rPr>
                      <w:rStyle w:val="Strong"/>
                    </w:rPr>
                    <w:t>устройствени документи</w:t>
                  </w:r>
                  <w:r w:rsidRPr="006D1676">
                    <w:t xml:space="preserve">, като </w:t>
                  </w:r>
                  <w:r w:rsidRPr="006D1676">
                    <w:rPr>
                      <w:rStyle w:val="Strong"/>
                    </w:rPr>
                    <w:t>ПИРО 2021–2027</w:t>
                  </w:r>
                  <w:r w:rsidRPr="006D1676">
                    <w:t xml:space="preserve">, които включват цели за равнопоставеност и достъп до обществени услуги. Също така, общината има назначен специалист за работа с ромската общност и функционират </w:t>
                  </w:r>
                  <w:r w:rsidRPr="006D1676">
                    <w:rPr>
                      <w:rStyle w:val="Strong"/>
                    </w:rPr>
                    <w:t>Обществени съвети за социално включване</w:t>
                  </w:r>
                  <w:r w:rsidRPr="006D1676">
                    <w:t>, което е доказателство за устойчив ангажимент към интеграцията.</w:t>
                  </w:r>
                </w:p>
                <w:p w14:paraId="16D45B96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lastRenderedPageBreak/>
                    <w:t>Всички изброени документи и действия са подкрепени с достъпни линкове, които позволяват проверка на тяхната реалност и обхват, което прави доказателствата убедителни и прозрачни.</w:t>
                  </w:r>
                </w:p>
                <w:p w14:paraId="6BCA3998" w14:textId="77777777" w:rsidR="00C24A50" w:rsidRPr="006D1676" w:rsidRDefault="00C24A50" w:rsidP="006D1676">
                  <w:pPr>
                    <w:spacing w:after="120" w:line="360" w:lineRule="exact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4.00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  <w:p w14:paraId="48106D96" w14:textId="77777777" w:rsidR="00C24A50" w:rsidRPr="006D1676" w:rsidRDefault="00C24A50" w:rsidP="006D1676">
                  <w:pPr>
                    <w:spacing w:after="12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Приложените документи показват по убедителен начин, че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прилага  принцип 11, като насърчава равнопоставеността и недискриминацията, поради което този принцип се заверява без резерви.</w:t>
                  </w:r>
                </w:p>
                <w:p w14:paraId="3948E697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24A50" w:rsidRPr="006D1676" w14:paraId="34EF8CE2" w14:textId="77777777" w:rsidTr="00C24A50">
              <w:tc>
                <w:tcPr>
                  <w:tcW w:w="180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1DF86B74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Принцип</w:t>
                  </w: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GB"/>
                    </w:rPr>
                    <w:t xml:space="preserve"> 12</w:t>
                  </w:r>
                </w:p>
              </w:tc>
              <w:tc>
                <w:tcPr>
                  <w:tcW w:w="779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BE5F1"/>
                </w:tcPr>
                <w:p w14:paraId="5E3F1403" w14:textId="77777777" w:rsidR="00C24A50" w:rsidRPr="006D1676" w:rsidRDefault="00C24A50" w:rsidP="006D1676">
                  <w:pPr>
                    <w:spacing w:after="60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Отчетност</w:t>
                  </w:r>
                </w:p>
              </w:tc>
            </w:tr>
            <w:tr w:rsidR="00C24A50" w:rsidRPr="006D1676" w14:paraId="6F6F914C" w14:textId="77777777" w:rsidTr="00C24A50">
              <w:tc>
                <w:tcPr>
                  <w:tcW w:w="9606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</w:tcPr>
                <w:p w14:paraId="64FC931D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Община Доспат прилага Принцип 12 – </w:t>
                  </w:r>
                  <w:r w:rsidRPr="006D1676">
                    <w:rPr>
                      <w:rStyle w:val="Strong"/>
                    </w:rPr>
                    <w:t>Отчетност</w:t>
                  </w:r>
                  <w:r w:rsidRPr="006D1676">
                    <w:t xml:space="preserve"> – чрез ясни, конкретни и разнообразни механизми, които обхващат както вътрешната административна структура, така и комуникацията с гражданите. Органите, вземащи решения, имат ясно разписани отговорности в нормативни документи като </w:t>
                  </w:r>
                  <w:r w:rsidRPr="006D1676">
                    <w:rPr>
                      <w:rStyle w:val="Strong"/>
                    </w:rPr>
                    <w:t>Устройствения правилник на администрацията</w:t>
                  </w:r>
                  <w:r w:rsidRPr="006D1676">
                    <w:t xml:space="preserve"> и </w:t>
                  </w:r>
                  <w:r w:rsidRPr="006D1676">
                    <w:rPr>
                      <w:rStyle w:val="Strong"/>
                    </w:rPr>
                    <w:t>Правилника за дейността на Общинския съвет</w:t>
                  </w:r>
                  <w:r w:rsidRPr="006D1676">
                    <w:t>, достъпни на официалния сайт. Чрез заповеди за делегиране на права и утвърдени длъжностни характеристики се осигурява институционална отчетност.</w:t>
                  </w:r>
                </w:p>
                <w:p w14:paraId="48A4B7A5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Решенията на ОбС се публикуват редовно чрез </w:t>
                  </w:r>
                  <w:r w:rsidRPr="006D1676">
                    <w:rPr>
                      <w:rStyle w:val="Strong"/>
                    </w:rPr>
                    <w:t>два годишни отчета</w:t>
                  </w:r>
                  <w:r w:rsidRPr="006D1676">
                    <w:t xml:space="preserve">, което доказва спазване на изискванията за публично отчитане. Вътрешни регламенти, като </w:t>
                  </w:r>
                  <w:r w:rsidRPr="006D1676">
                    <w:rPr>
                      <w:rStyle w:val="Strong"/>
                    </w:rPr>
                    <w:t>вътрешни правила за достъп до информация</w:t>
                  </w:r>
                  <w:r w:rsidRPr="006D1676">
                    <w:t>, осигуряват прозрачност и информираност за гражданите. Чрез сайта, вестника на общината и социални мрежи се популяризират дейности, проекти и документи.</w:t>
                  </w:r>
                </w:p>
                <w:p w14:paraId="7226154C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Община Доспат разполага и с функционираща </w:t>
                  </w:r>
                  <w:r w:rsidRPr="006D1676">
                    <w:rPr>
                      <w:rStyle w:val="Strong"/>
                      <w:b w:val="0"/>
                    </w:rPr>
                    <w:t>система за вътрешен одит</w:t>
                  </w:r>
                  <w:r w:rsidRPr="006D1676">
                    <w:rPr>
                      <w:b/>
                    </w:rPr>
                    <w:t>,</w:t>
                  </w:r>
                  <w:r w:rsidRPr="006D1676">
                    <w:t xml:space="preserve"> която е нормативно установена и подкрепена </w:t>
                  </w:r>
                  <w:r w:rsidRPr="006D1676">
                    <w:rPr>
                      <w:b/>
                    </w:rPr>
                    <w:t xml:space="preserve">с </w:t>
                  </w:r>
                  <w:r w:rsidRPr="006D1676">
                    <w:rPr>
                      <w:rStyle w:val="Strong"/>
                      <w:b w:val="0"/>
                    </w:rPr>
                    <w:t>годишни планове и доклади</w:t>
                  </w:r>
                  <w:r w:rsidRPr="006D1676">
                    <w:rPr>
                      <w:b/>
                    </w:rPr>
                    <w:t>,</w:t>
                  </w:r>
                  <w:r w:rsidRPr="006D1676">
                    <w:t xml:space="preserve"> достъпни за обществен контрол. Изградени са процедури за докладване на нарушения – </w:t>
                  </w:r>
                  <w:r w:rsidRPr="006D1676">
                    <w:rPr>
                      <w:rStyle w:val="Strong"/>
                    </w:rPr>
                    <w:t>етичен кодекс, хартата на клиента, вътрешни правила за подаване на сигнали и за установяване на конфликт на интереси</w:t>
                  </w:r>
                  <w:r w:rsidRPr="006D1676">
                    <w:t>. Тези механизми утвърждават възможности за контрол над лошо управление и защита на гражданските права.</w:t>
                  </w:r>
                </w:p>
                <w:p w14:paraId="3A0BF514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Допълнително, общината поддържа </w:t>
                  </w:r>
                  <w:r w:rsidRPr="006D1676">
                    <w:rPr>
                      <w:rStyle w:val="Strong"/>
                      <w:b w:val="0"/>
                    </w:rPr>
                    <w:t>публични регистри и списъци с проекти и програми</w:t>
                  </w:r>
                  <w:r w:rsidRPr="006D1676">
                    <w:rPr>
                      <w:b/>
                    </w:rPr>
                    <w:t>,</w:t>
                  </w:r>
                  <w:r w:rsidRPr="006D1676">
                    <w:t xml:space="preserve"> които всеки гражданин може да проследи онлайн. Съществуват и </w:t>
                  </w:r>
                  <w:r w:rsidRPr="006D1676">
                    <w:rPr>
                      <w:rStyle w:val="Strong"/>
                      <w:b w:val="0"/>
                    </w:rPr>
                    <w:t>правила за финансово управление, контрол, предотвратяване на измами и изпирането на пари</w:t>
                  </w:r>
                  <w:r w:rsidRPr="006D1676">
                    <w:rPr>
                      <w:b/>
                    </w:rPr>
                    <w:t>,</w:t>
                  </w:r>
                  <w:r w:rsidRPr="006D1676">
                    <w:t xml:space="preserve"> които гарантират стриктно проследяване на ресурсите.</w:t>
                  </w:r>
                </w:p>
                <w:p w14:paraId="77C5CC77" w14:textId="77777777" w:rsidR="00946819" w:rsidRPr="006D1676" w:rsidRDefault="00946819" w:rsidP="006D1676">
                  <w:pPr>
                    <w:pStyle w:val="NormalWeb"/>
                    <w:spacing w:line="360" w:lineRule="exact"/>
                    <w:jc w:val="both"/>
                  </w:pPr>
                  <w:r w:rsidRPr="006D1676">
                    <w:t xml:space="preserve">Предоставените документи и линкове в пълна степен доказват, че Община Доспат реално и последователно прилага принципа на отчетност, осигурявайки контрол, достъп до </w:t>
                  </w:r>
                  <w:r w:rsidRPr="006D1676">
                    <w:lastRenderedPageBreak/>
                    <w:t>информация и възможности за обществено участие и реакция.</w:t>
                  </w:r>
                </w:p>
                <w:p w14:paraId="7A41E704" w14:textId="77777777" w:rsidR="00C24A50" w:rsidRPr="006D1676" w:rsidRDefault="00946819" w:rsidP="006D1676">
                  <w:pPr>
                    <w:tabs>
                      <w:tab w:val="left" w:pos="7655"/>
                    </w:tabs>
                    <w:spacing w:before="120" w:line="360" w:lineRule="exac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Самооценката на Общината по този принцип е 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  <w:lang w:val="ru-RU"/>
                    </w:rPr>
                    <w:t>3,67</w:t>
                  </w:r>
                  <w:r w:rsidR="00C24A50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е адекватна, и подкрепена с доказателства.</w:t>
                  </w:r>
                </w:p>
                <w:p w14:paraId="4D4872F9" w14:textId="77777777" w:rsidR="00C24A50" w:rsidRPr="006D1676" w:rsidRDefault="00C24A50" w:rsidP="006D1676">
                  <w:pPr>
                    <w:spacing w:afterLines="60" w:after="144" w:line="360" w:lineRule="exact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Приложените доказателства по индикатори и дейности доказват прилагане на Принцип 12 от Община </w:t>
                  </w:r>
                  <w:r w:rsidR="00283E2C"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Доспат</w:t>
                  </w:r>
                  <w:r w:rsidRPr="006D1676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Този принцип получава заверка без резерви.</w:t>
                  </w:r>
                </w:p>
              </w:tc>
            </w:tr>
          </w:tbl>
          <w:p w14:paraId="2625FE75" w14:textId="77777777" w:rsidR="00C47621" w:rsidRPr="006D1676" w:rsidRDefault="00C47621" w:rsidP="006D1676">
            <w:pPr>
              <w:tabs>
                <w:tab w:val="left" w:pos="372"/>
              </w:tabs>
              <w:spacing w:after="60" w:line="360" w:lineRule="exac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75F3B8B6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20221C5" w14:textId="77777777" w:rsidR="00E65A2F" w:rsidRPr="006D1676" w:rsidRDefault="004E3507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9" w:name="_Toc196812649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III </w:t>
      </w:r>
      <w:r w:rsidR="00AE60C4"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ЗАКЛЮЧЕНИЕ</w:t>
      </w:r>
      <w:bookmarkEnd w:id="9"/>
    </w:p>
    <w:p w14:paraId="46D63B96" w14:textId="51989974" w:rsidR="004B784D" w:rsidRPr="006D1676" w:rsidRDefault="00C24A50" w:rsidP="006D1676">
      <w:pPr>
        <w:pStyle w:val="NormalWeb"/>
        <w:spacing w:line="360" w:lineRule="exact"/>
        <w:jc w:val="both"/>
      </w:pPr>
      <w:r w:rsidRPr="006D1676">
        <w:t xml:space="preserve">Управлението на </w:t>
      </w:r>
      <w:r w:rsidR="004B784D" w:rsidRPr="006D1676">
        <w:t>О</w:t>
      </w:r>
      <w:r w:rsidRPr="006D1676">
        <w:t xml:space="preserve">бщина </w:t>
      </w:r>
      <w:r w:rsidR="00283E2C" w:rsidRPr="006D1676">
        <w:t>Доспат</w:t>
      </w:r>
      <w:r w:rsidRPr="006D1676">
        <w:t xml:space="preserve"> отговаря на стандарта за качество на управлението в съответствие с принципите за добро демократично управление на местно ниво на Съвета за Европа. </w:t>
      </w:r>
      <w:r w:rsidR="004B784D" w:rsidRPr="006D1676">
        <w:t>Систематично се прилагат 12-те принципа, като 11 от тях са заверени без резерви</w:t>
      </w:r>
      <w:r w:rsidR="00680C4D">
        <w:rPr>
          <w:lang w:val="en-US"/>
        </w:rPr>
        <w:t>,</w:t>
      </w:r>
      <w:r w:rsidR="00680C4D">
        <w:t xml:space="preserve"> които дават основание </w:t>
      </w:r>
      <w:r w:rsidR="004B784D" w:rsidRPr="006D1676">
        <w:t>. Общината поддържа добро ниво на прозрачност, ефективно управление на ресурсите, активно участие на гражданите и насърчава иновации, особено в дигиталната сфера. Налице са основания да се приеме, че Община Доспат е устойчив пример за добро управление в рамките на местното самоуправление в България. В същото време, съществуват възможности за надграждане – особено в посока задълбочаване на иновационните политики, подкрепа за гражданския сектор и по-широко национално и международно партньорство. Прилагането на препоръките ще затвърди имиджа на общината като водеща по иновативно и отговорно местно управление.</w:t>
      </w:r>
    </w:p>
    <w:p w14:paraId="23B8CC1A" w14:textId="77777777" w:rsidR="00C24A50" w:rsidRPr="006D1676" w:rsidRDefault="00C24A50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p w14:paraId="037AB66C" w14:textId="77777777" w:rsidR="00C24A50" w:rsidRPr="006D1676" w:rsidRDefault="00C24A50" w:rsidP="006D1676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D1676">
        <w:rPr>
          <w:rFonts w:ascii="Times New Roman" w:hAnsi="Times New Roman" w:cs="Times New Roman"/>
          <w:b/>
          <w:i/>
          <w:sz w:val="24"/>
          <w:szCs w:val="24"/>
        </w:rPr>
        <w:t xml:space="preserve">Силни страни на община </w:t>
      </w:r>
      <w:r w:rsidR="00283E2C" w:rsidRPr="006D1676">
        <w:rPr>
          <w:rFonts w:ascii="Times New Roman" w:hAnsi="Times New Roman" w:cs="Times New Roman"/>
          <w:b/>
          <w:i/>
          <w:sz w:val="24"/>
          <w:szCs w:val="24"/>
        </w:rPr>
        <w:t>Доспат</w:t>
      </w:r>
      <w:r w:rsidRPr="006D1676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14:paraId="15B510D3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Пълно прилагане на 11 от 12-те принципа</w:t>
      </w:r>
      <w:r w:rsidRPr="006D1676">
        <w:t xml:space="preserve"> за добро демократично управление, заверени без резерви.</w:t>
      </w:r>
    </w:p>
    <w:p w14:paraId="5E531BFC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Отлична отчетност и прозрачност</w:t>
      </w:r>
      <w:r w:rsidRPr="006D1676">
        <w:t>, включително достъп до документи, одити, бюджети и протоколи онлайн.</w:t>
      </w:r>
    </w:p>
    <w:p w14:paraId="35656844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Електронни услуги и е-консултации</w:t>
      </w:r>
      <w:r w:rsidRPr="006D1676">
        <w:t>, улесняващи достъпа до администрацията и гражданското участие.</w:t>
      </w:r>
    </w:p>
    <w:p w14:paraId="0E5DCAC1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Висока степен на гражданско участие</w:t>
      </w:r>
      <w:r w:rsidRPr="006D1676">
        <w:t xml:space="preserve"> чрез обществени обсъждания, анкети и младежки съвети.</w:t>
      </w:r>
    </w:p>
    <w:p w14:paraId="3F37FD9E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Добре структурирана антикорупционна политика</w:t>
      </w:r>
      <w:r w:rsidRPr="006D1676">
        <w:t xml:space="preserve"> с вътрешни правила, етичен кодекс и публични регистри.</w:t>
      </w:r>
    </w:p>
    <w:p w14:paraId="62097661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Фокус върху устойчиво развитие</w:t>
      </w:r>
      <w:r w:rsidRPr="006D1676">
        <w:t xml:space="preserve"> чрез ПИРО, бюджетни прогнози, екологични и социални стратегии.</w:t>
      </w:r>
    </w:p>
    <w:p w14:paraId="200F5B3B" w14:textId="77777777" w:rsidR="004B784D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t>Стабилно финансово управление</w:t>
      </w:r>
      <w:r w:rsidRPr="006D1676">
        <w:t>, включително вътрешен одит, СФУК и участие в междусекторни инициативи.</w:t>
      </w:r>
    </w:p>
    <w:p w14:paraId="082BA0CE" w14:textId="77777777" w:rsidR="00C24A50" w:rsidRPr="006D1676" w:rsidRDefault="004B784D" w:rsidP="006D1676">
      <w:pPr>
        <w:pStyle w:val="NormalWeb"/>
        <w:numPr>
          <w:ilvl w:val="0"/>
          <w:numId w:val="26"/>
        </w:numPr>
        <w:spacing w:line="360" w:lineRule="exact"/>
        <w:jc w:val="both"/>
      </w:pPr>
      <w:r w:rsidRPr="006D1676">
        <w:rPr>
          <w:rStyle w:val="Strong"/>
        </w:rPr>
        <w:lastRenderedPageBreak/>
        <w:t>Активна публична комуникация</w:t>
      </w:r>
      <w:r w:rsidRPr="006D1676">
        <w:t xml:space="preserve"> чрез сайт, вестник и социални мрежи, насърчаваща информираността и обратната връзка.</w:t>
      </w:r>
    </w:p>
    <w:p w14:paraId="0CC4C56C" w14:textId="77777777" w:rsidR="00C24A50" w:rsidRPr="006D1676" w:rsidRDefault="00C24A50" w:rsidP="006D1676">
      <w:pPr>
        <w:tabs>
          <w:tab w:val="left" w:pos="540"/>
        </w:tabs>
        <w:spacing w:line="360" w:lineRule="exact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b/>
          <w:i/>
          <w:sz w:val="24"/>
          <w:szCs w:val="24"/>
        </w:rPr>
        <w:t xml:space="preserve">Слаби страни на община </w:t>
      </w:r>
      <w:r w:rsidR="00283E2C" w:rsidRPr="006D1676">
        <w:rPr>
          <w:rFonts w:ascii="Times New Roman" w:hAnsi="Times New Roman" w:cs="Times New Roman"/>
          <w:b/>
          <w:i/>
          <w:sz w:val="24"/>
          <w:szCs w:val="24"/>
        </w:rPr>
        <w:t>Доспат</w:t>
      </w:r>
      <w:r w:rsidRPr="006D1676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6D167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3D677C1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  <w:b w:val="0"/>
        </w:rPr>
        <w:t>Принцип 3 (Ефикасност и ефективност)</w:t>
      </w:r>
      <w:r w:rsidRPr="006D1676">
        <w:t xml:space="preserve"> е заверен с резерви – липсва доказателство за обмен на добри практики с други общини.</w:t>
      </w:r>
    </w:p>
    <w:p w14:paraId="05BD17CF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  <w:b w:val="0"/>
        </w:rPr>
        <w:t>Липсва стратегия за подкрепа на НПО</w:t>
      </w:r>
      <w:r w:rsidRPr="006D1676">
        <w:rPr>
          <w:b/>
        </w:rPr>
        <w:t>,</w:t>
      </w:r>
      <w:r w:rsidRPr="006D1676">
        <w:t xml:space="preserve"> особено в сферата на културното и социалното включване.</w:t>
      </w:r>
    </w:p>
    <w:p w14:paraId="42471ADE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  <w:b w:val="0"/>
        </w:rPr>
        <w:t>Ограничена информация за реални иновации в услугите</w:t>
      </w:r>
      <w:r w:rsidRPr="006D1676">
        <w:rPr>
          <w:b/>
        </w:rPr>
        <w:t>,</w:t>
      </w:r>
      <w:r w:rsidRPr="006D1676">
        <w:t xml:space="preserve"> извън електронната администрация.</w:t>
      </w:r>
    </w:p>
    <w:p w14:paraId="3CDE991B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  <w:b w:val="0"/>
        </w:rPr>
        <w:t>Няма данни за включване на уязвими групи в разработването на политики</w:t>
      </w:r>
      <w:r w:rsidRPr="006D1676">
        <w:rPr>
          <w:b/>
        </w:rPr>
        <w:t>,</w:t>
      </w:r>
      <w:r w:rsidRPr="006D1676">
        <w:t xml:space="preserve"> въпреки интеграционните мерки.</w:t>
      </w:r>
    </w:p>
    <w:p w14:paraId="42A46E36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</w:rPr>
        <w:t>Ограничен капацитет за прилагане на външен одит</w:t>
      </w:r>
      <w:r w:rsidRPr="006D1676">
        <w:t xml:space="preserve"> – все още няма приключил петгодишен цикъл за външен контрол.</w:t>
      </w:r>
    </w:p>
    <w:p w14:paraId="3924D972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</w:rPr>
        <w:t>Ниска видимост на добри управленски практики</w:t>
      </w:r>
      <w:r w:rsidRPr="006D1676">
        <w:t xml:space="preserve"> на национално и международно ниво.</w:t>
      </w:r>
    </w:p>
    <w:p w14:paraId="55B6BD5C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</w:rPr>
        <w:t>Не е отчетено използване на партньорства с академични или иновационни центрове</w:t>
      </w:r>
      <w:r w:rsidRPr="006D1676">
        <w:t>.</w:t>
      </w:r>
    </w:p>
    <w:p w14:paraId="5E8B4F2E" w14:textId="77777777" w:rsidR="004B784D" w:rsidRPr="006D1676" w:rsidRDefault="004B784D" w:rsidP="006D1676">
      <w:pPr>
        <w:pStyle w:val="NormalWeb"/>
        <w:numPr>
          <w:ilvl w:val="0"/>
          <w:numId w:val="24"/>
        </w:numPr>
        <w:spacing w:line="360" w:lineRule="exact"/>
        <w:jc w:val="both"/>
      </w:pPr>
      <w:r w:rsidRPr="006D1676">
        <w:rPr>
          <w:rStyle w:val="Strong"/>
        </w:rPr>
        <w:t>Липсва ясно посочена политика за дигитална грамотност</w:t>
      </w:r>
      <w:r w:rsidRPr="006D1676">
        <w:t xml:space="preserve"> на гражданите, въпреки усилията за електронно управление.</w:t>
      </w:r>
    </w:p>
    <w:p w14:paraId="216992F8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380637" w14:textId="77777777" w:rsidR="00AE60C4" w:rsidRPr="006D1676" w:rsidRDefault="004E3507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0" w:name="_Toc196812650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IV </w:t>
      </w:r>
      <w:r w:rsidR="00AE60C4"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ПРЕПОРЪКИ</w:t>
      </w:r>
      <w:bookmarkEnd w:id="10"/>
    </w:p>
    <w:p w14:paraId="025348D2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усили обмена на добри практики с други български и европейски общини и да документира тези взаимодействия.</w:t>
      </w:r>
    </w:p>
    <w:p w14:paraId="501D55CA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разработи стратегия за подкрепа на НПО, която да включва финансиране и стимули за участие в обществения живот.</w:t>
      </w:r>
    </w:p>
    <w:p w14:paraId="1070F464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внедри дигитални и социални иновации в услугите за уязвими групи и отдалечени населени места.</w:t>
      </w:r>
    </w:p>
    <w:p w14:paraId="585C47D0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включи представители на уязвими групи в процеса на съвместно създаване на политики.</w:t>
      </w:r>
    </w:p>
    <w:p w14:paraId="673BEC33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подготви кампания за дигитална грамотност, насочена към възрастни и хора в отдалечени райони.</w:t>
      </w:r>
    </w:p>
    <w:p w14:paraId="00E1411D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документира и популяризира добри практики от управлението си, включително чрез национални форуми и международни мрежи.</w:t>
      </w:r>
    </w:p>
    <w:p w14:paraId="5C8BAE2E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стимулира </w:t>
      </w:r>
      <w:r w:rsidRPr="006D1676">
        <w:rPr>
          <w:rStyle w:val="Strong"/>
        </w:rPr>
        <w:t>повишаване квалификацията и мотивацията на служителите</w:t>
      </w:r>
      <w:r w:rsidRPr="006D1676">
        <w:t xml:space="preserve"> чрез обучения, професионално развитие и вътрешни инициативи за иновации.</w:t>
      </w:r>
    </w:p>
    <w:p w14:paraId="75A600D6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lastRenderedPageBreak/>
        <w:t xml:space="preserve">Да </w:t>
      </w:r>
      <w:r w:rsidRPr="006D1676">
        <w:rPr>
          <w:rStyle w:val="Strong"/>
        </w:rPr>
        <w:t>публикува регулярно протоколи от проведени обществени обсъждания</w:t>
      </w:r>
      <w:r w:rsidRPr="006D1676">
        <w:t>, за да гарантира прозрачност и проследимост.</w:t>
      </w:r>
    </w:p>
    <w:p w14:paraId="7C7B0D25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</w:t>
      </w:r>
      <w:r w:rsidRPr="006D1676">
        <w:rPr>
          <w:rStyle w:val="Strong"/>
        </w:rPr>
        <w:t>засили обществения и граждански контрол</w:t>
      </w:r>
      <w:r w:rsidRPr="006D1676">
        <w:t xml:space="preserve"> при планиране и изразходване на бюджета чрез регулярно публикуване на информация за изпълнение на капиталови, културни и други програми.</w:t>
      </w:r>
    </w:p>
    <w:p w14:paraId="17B44AF1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</w:t>
      </w:r>
      <w:r w:rsidRPr="006D1676">
        <w:rPr>
          <w:rStyle w:val="Strong"/>
        </w:rPr>
        <w:t xml:space="preserve">разгласява </w:t>
      </w:r>
      <w:r w:rsidRPr="006D1676">
        <w:t>отчети на кмета, цели на администрацията, резултати и протоколи от проведени конкурси за назначаване на служители.</w:t>
      </w:r>
    </w:p>
    <w:p w14:paraId="7AABB4D2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въведе </w:t>
      </w:r>
      <w:r w:rsidRPr="006D1676">
        <w:rPr>
          <w:rStyle w:val="Strong"/>
        </w:rPr>
        <w:t>система за управление на качеството</w:t>
      </w:r>
      <w:r w:rsidRPr="006D1676">
        <w:t>, която да обхваща всички аспекти на административната дейност.</w:t>
      </w:r>
    </w:p>
    <w:p w14:paraId="2844E21D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публикува </w:t>
      </w:r>
      <w:r w:rsidRPr="006D1676">
        <w:rPr>
          <w:rStyle w:val="Strong"/>
        </w:rPr>
        <w:t>информация за разработването и изпълнението на проекти</w:t>
      </w:r>
      <w:r w:rsidRPr="006D1676">
        <w:t>, финансирани със средства от Европейския съюз.</w:t>
      </w:r>
    </w:p>
    <w:p w14:paraId="75A335E5" w14:textId="77777777" w:rsidR="00D34AD1" w:rsidRPr="006D1676" w:rsidRDefault="00D34AD1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Да използва </w:t>
      </w:r>
      <w:r w:rsidRPr="006D1676">
        <w:rPr>
          <w:rStyle w:val="Strong"/>
        </w:rPr>
        <w:t>иновативни подходи за усъвършенстване на управлението</w:t>
      </w:r>
      <w:r w:rsidRPr="006D1676">
        <w:t>, включително дигитални инструменти, гъвкави организационни модели и проактивна обратна връзка с гражданите.</w:t>
      </w:r>
    </w:p>
    <w:p w14:paraId="11577759" w14:textId="77777777" w:rsidR="009D7725" w:rsidRPr="006D1676" w:rsidRDefault="009D7725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внедри виртуално деловодство.</w:t>
      </w:r>
    </w:p>
    <w:p w14:paraId="638A4D33" w14:textId="77777777" w:rsidR="009D7725" w:rsidRPr="006D1676" w:rsidRDefault="009D7725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>Да се изготвят и публикуват своевременно протоколи от провеждани консултативни и обществени съвети, годишни доклади с обобщената информация от системата за обратна връзка с потребителите на административни услуги в Община Доспат,</w:t>
      </w:r>
      <w:r w:rsidRPr="006D1676">
        <w:rPr>
          <w:rFonts w:eastAsia="Calibri"/>
          <w:b/>
          <w:bCs/>
        </w:rPr>
        <w:t xml:space="preserve"> годишните планове за одитна дейност и периодични доклади на звеното за вътрешен одит.</w:t>
      </w:r>
    </w:p>
    <w:p w14:paraId="4BC07C63" w14:textId="77777777" w:rsidR="009D7725" w:rsidRPr="006D1676" w:rsidRDefault="009D7725" w:rsidP="006D1676">
      <w:pPr>
        <w:pStyle w:val="NormalWeb"/>
        <w:numPr>
          <w:ilvl w:val="0"/>
          <w:numId w:val="27"/>
        </w:numPr>
        <w:spacing w:line="360" w:lineRule="exact"/>
        <w:jc w:val="both"/>
      </w:pPr>
      <w:r w:rsidRPr="006D1676">
        <w:t xml:space="preserve">Община Доспат следва да поддържа на своята интернет страница актуална и достъпна информация, включваща издадените заповеди на кмета, публичните регистри и всички документи от обществен интерес. Необходимо е тази информация да се проверява и актуализира редовно, с цел осигуряване на прозрачност, информираност и ефективно гражданско участие.  </w:t>
      </w:r>
    </w:p>
    <w:p w14:paraId="3270BA28" w14:textId="77777777" w:rsidR="00C24A50" w:rsidRPr="006D1676" w:rsidRDefault="00C24A50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Управлението на общината съгласно приложените материали към самооценката на общината отговаря на стандарта за качество на управлението в съответствие с принципите за добро демократично управление на местно ниво на Съвета на Европа. Изводът, който се налага е, че принципите се прилагат много добре. </w:t>
      </w:r>
    </w:p>
    <w:p w14:paraId="29A2625B" w14:textId="77777777" w:rsidR="00C24A50" w:rsidRPr="006D1676" w:rsidRDefault="00946819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Заверени без резерви са следните</w:t>
      </w:r>
      <w:r w:rsidR="00C24A50" w:rsidRPr="006D1676">
        <w:rPr>
          <w:rFonts w:ascii="Times New Roman" w:hAnsi="Times New Roman" w:cs="Times New Roman"/>
          <w:b/>
          <w:sz w:val="24"/>
          <w:szCs w:val="24"/>
        </w:rPr>
        <w:t xml:space="preserve"> принципи:</w:t>
      </w:r>
    </w:p>
    <w:p w14:paraId="55A3FE05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F54F22A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 – Честно провеждане, представителност и гражданско участие.</w:t>
      </w:r>
    </w:p>
    <w:p w14:paraId="48DB01C2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2 – Отзивчивост.</w:t>
      </w:r>
    </w:p>
    <w:p w14:paraId="14DF5AC7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4 – Откритост и прозрачност.</w:t>
      </w:r>
    </w:p>
    <w:p w14:paraId="57AA3BF7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5 – Върховенство на закона.</w:t>
      </w:r>
    </w:p>
    <w:p w14:paraId="38CB4AFF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6 – Етично поведение.</w:t>
      </w:r>
    </w:p>
    <w:p w14:paraId="6A08F16D" w14:textId="77777777" w:rsidR="00C24A50" w:rsidRPr="006D1676" w:rsidRDefault="00C24A50" w:rsidP="006D1676">
      <w:pPr>
        <w:tabs>
          <w:tab w:val="left" w:pos="372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ab/>
        <w:t xml:space="preserve">   Принцип 7 – Компетентност и капацитет.</w:t>
      </w:r>
    </w:p>
    <w:p w14:paraId="7422C5CD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lastRenderedPageBreak/>
        <w:t>Принцип 8 – Иновации и отвореност за промени.</w:t>
      </w:r>
    </w:p>
    <w:p w14:paraId="750B3631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Принцип 9 – Устойчивост и дългосрочна ориентация. </w:t>
      </w:r>
    </w:p>
    <w:p w14:paraId="4A2AE538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Принцип 10 – Стабилно финансово управление. </w:t>
      </w:r>
    </w:p>
    <w:p w14:paraId="6AA87314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11 – Човешки права, културно разнообразие и социално единство.</w:t>
      </w:r>
    </w:p>
    <w:p w14:paraId="5B53A905" w14:textId="77777777" w:rsidR="00C24A50" w:rsidRPr="006D1676" w:rsidRDefault="00C24A50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>Принцип 12 – Отчетност.</w:t>
      </w:r>
    </w:p>
    <w:p w14:paraId="33880E17" w14:textId="77777777" w:rsidR="00946819" w:rsidRPr="006D1676" w:rsidRDefault="00946819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05916A11" w14:textId="77777777" w:rsidR="00946819" w:rsidRPr="006D1676" w:rsidRDefault="00946819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Заверен с резерви е принципът:</w:t>
      </w:r>
    </w:p>
    <w:p w14:paraId="369EBC42" w14:textId="77777777" w:rsidR="00946819" w:rsidRPr="006D1676" w:rsidRDefault="00946819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Принцип 3 – Ефикасност и ефективност. </w:t>
      </w:r>
    </w:p>
    <w:p w14:paraId="02A8FEA8" w14:textId="77777777" w:rsidR="00946819" w:rsidRPr="006D1676" w:rsidRDefault="00946819" w:rsidP="006D1676">
      <w:pPr>
        <w:spacing w:after="0"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283E1BDE" w14:textId="77777777" w:rsidR="00C24A50" w:rsidRPr="006D1676" w:rsidRDefault="00C24A50" w:rsidP="006D1676">
      <w:pPr>
        <w:tabs>
          <w:tab w:val="left" w:pos="6465"/>
        </w:tabs>
        <w:spacing w:line="36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sz w:val="24"/>
          <w:szCs w:val="24"/>
        </w:rPr>
        <w:t xml:space="preserve">Препоръчвам на Комисията </w:t>
      </w:r>
      <w:r w:rsidRPr="006D1676">
        <w:rPr>
          <w:rFonts w:ascii="Times New Roman" w:hAnsi="Times New Roman" w:cs="Times New Roman"/>
          <w:b/>
          <w:sz w:val="24"/>
          <w:szCs w:val="24"/>
          <w:u w:val="single"/>
        </w:rPr>
        <w:t>да присъди</w:t>
      </w:r>
      <w:r w:rsidRPr="006D1676">
        <w:rPr>
          <w:rFonts w:ascii="Times New Roman" w:hAnsi="Times New Roman" w:cs="Times New Roman"/>
          <w:sz w:val="24"/>
          <w:szCs w:val="24"/>
        </w:rPr>
        <w:t xml:space="preserve"> на община </w:t>
      </w:r>
      <w:r w:rsidR="00283E2C" w:rsidRPr="006D1676">
        <w:rPr>
          <w:rFonts w:ascii="Times New Roman" w:hAnsi="Times New Roman" w:cs="Times New Roman"/>
          <w:sz w:val="24"/>
          <w:szCs w:val="24"/>
        </w:rPr>
        <w:t>Доспат</w:t>
      </w:r>
      <w:r w:rsidRPr="006D1676">
        <w:rPr>
          <w:rFonts w:ascii="Times New Roman" w:hAnsi="Times New Roman" w:cs="Times New Roman"/>
          <w:sz w:val="24"/>
          <w:szCs w:val="24"/>
        </w:rPr>
        <w:t xml:space="preserve"> Етикет за иновации и добро управление на местно ниво.</w:t>
      </w:r>
    </w:p>
    <w:p w14:paraId="71BFED43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AFE1D78" w14:textId="77777777" w:rsidR="00885AF9" w:rsidRPr="006D1676" w:rsidRDefault="00885AF9" w:rsidP="006D1676">
      <w:pPr>
        <w:pStyle w:val="Heading1"/>
        <w:spacing w:before="0" w:line="360" w:lineRule="exact"/>
        <w:jc w:val="both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11" w:name="_Toc196812651"/>
      <w:r w:rsidRPr="006D1676">
        <w:rPr>
          <w:rFonts w:ascii="Times New Roman" w:hAnsi="Times New Roman" w:cs="Times New Roman"/>
          <w:b/>
          <w:bCs/>
          <w:color w:val="auto"/>
          <w:sz w:val="24"/>
          <w:szCs w:val="24"/>
        </w:rPr>
        <w:t>ПРИЛОЖЕНИЕ</w:t>
      </w:r>
      <w:bookmarkEnd w:id="11"/>
    </w:p>
    <w:p w14:paraId="31BD87CB" w14:textId="77777777" w:rsidR="00821640" w:rsidRPr="006D1676" w:rsidRDefault="00821640" w:rsidP="006D1676">
      <w:pPr>
        <w:pStyle w:val="ListParagraph"/>
        <w:numPr>
          <w:ilvl w:val="0"/>
          <w:numId w:val="13"/>
        </w:numPr>
        <w:spacing w:after="0" w:line="360" w:lineRule="exact"/>
        <w:contextualSpacing w:val="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6D1676">
        <w:rPr>
          <w:rFonts w:ascii="Times New Roman" w:hAnsi="Times New Roman" w:cs="Times New Roman"/>
          <w:b/>
          <w:iCs/>
          <w:sz w:val="24"/>
          <w:szCs w:val="24"/>
        </w:rPr>
        <w:t xml:space="preserve">Контролни листове за прилагане </w:t>
      </w:r>
      <w:r w:rsidR="00B648C1" w:rsidRPr="006D1676">
        <w:rPr>
          <w:rFonts w:ascii="Times New Roman" w:hAnsi="Times New Roman" w:cs="Times New Roman"/>
          <w:b/>
          <w:iCs/>
          <w:sz w:val="24"/>
          <w:szCs w:val="24"/>
        </w:rPr>
        <w:t xml:space="preserve">на </w:t>
      </w:r>
      <w:r w:rsidRPr="006D1676">
        <w:rPr>
          <w:rFonts w:ascii="Times New Roman" w:hAnsi="Times New Roman" w:cs="Times New Roman"/>
          <w:b/>
          <w:iCs/>
          <w:sz w:val="24"/>
          <w:szCs w:val="24"/>
        </w:rPr>
        <w:t>принципите за добро управление</w:t>
      </w:r>
    </w:p>
    <w:p w14:paraId="4F0F52AF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E3D88C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4F72596" w14:textId="77777777" w:rsidR="00C24A50" w:rsidRPr="006D1676" w:rsidRDefault="00C24A50" w:rsidP="006D1676">
      <w:pPr>
        <w:spacing w:line="36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Национален експерт: Сия Георгиева Шехтанова</w:t>
      </w:r>
    </w:p>
    <w:p w14:paraId="2869C436" w14:textId="77777777" w:rsidR="00C24A50" w:rsidRPr="006D1676" w:rsidRDefault="00C24A50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 xml:space="preserve">Подпис: </w:t>
      </w:r>
    </w:p>
    <w:p w14:paraId="7C99017D" w14:textId="77777777" w:rsidR="00C24A50" w:rsidRPr="006D1676" w:rsidRDefault="00C24A50" w:rsidP="006D1676">
      <w:pPr>
        <w:spacing w:line="36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676">
        <w:rPr>
          <w:rFonts w:ascii="Times New Roman" w:hAnsi="Times New Roman" w:cs="Times New Roman"/>
          <w:b/>
          <w:sz w:val="24"/>
          <w:szCs w:val="24"/>
        </w:rPr>
        <w:t>Дата: 23/05/2025 г.</w:t>
      </w:r>
    </w:p>
    <w:p w14:paraId="14DB0941" w14:textId="77777777" w:rsidR="00821640" w:rsidRPr="006D1676" w:rsidRDefault="00821640" w:rsidP="006D1676">
      <w:pPr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821640" w:rsidRPr="006D1676" w:rsidSect="006D1676">
      <w:footerReference w:type="default" r:id="rId15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E154D" w14:textId="77777777" w:rsidR="00A25B50" w:rsidRDefault="00A25B50" w:rsidP="00837BBE">
      <w:pPr>
        <w:spacing w:after="0" w:line="240" w:lineRule="auto"/>
      </w:pPr>
      <w:r>
        <w:separator/>
      </w:r>
    </w:p>
  </w:endnote>
  <w:endnote w:type="continuationSeparator" w:id="0">
    <w:p w14:paraId="60B0F0D4" w14:textId="77777777" w:rsidR="00A25B50" w:rsidRDefault="00A25B50" w:rsidP="0083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2400838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AEBCED" w14:textId="77777777" w:rsidR="009D7725" w:rsidRDefault="006D167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14:paraId="30928D04" w14:textId="77777777" w:rsidR="009D7725" w:rsidRDefault="009D77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968F5C" w14:textId="77777777" w:rsidR="00A25B50" w:rsidRDefault="00A25B50" w:rsidP="00837BBE">
      <w:pPr>
        <w:spacing w:after="0" w:line="240" w:lineRule="auto"/>
      </w:pPr>
      <w:r>
        <w:separator/>
      </w:r>
    </w:p>
  </w:footnote>
  <w:footnote w:type="continuationSeparator" w:id="0">
    <w:p w14:paraId="5FC7CE1D" w14:textId="77777777" w:rsidR="00A25B50" w:rsidRDefault="00A25B50" w:rsidP="00837B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C1364"/>
    <w:multiLevelType w:val="multilevel"/>
    <w:tmpl w:val="3920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F75455"/>
    <w:multiLevelType w:val="hybridMultilevel"/>
    <w:tmpl w:val="F34A0A76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097426"/>
    <w:multiLevelType w:val="hybridMultilevel"/>
    <w:tmpl w:val="5540FF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7813A5"/>
    <w:multiLevelType w:val="hybridMultilevel"/>
    <w:tmpl w:val="B8ECCBAA"/>
    <w:lvl w:ilvl="0" w:tplc="393AEB3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D0E66CA"/>
    <w:multiLevelType w:val="hybridMultilevel"/>
    <w:tmpl w:val="29669C0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7837"/>
    <w:multiLevelType w:val="multilevel"/>
    <w:tmpl w:val="459AB2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A97F8F"/>
    <w:multiLevelType w:val="hybridMultilevel"/>
    <w:tmpl w:val="CCD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44268"/>
    <w:multiLevelType w:val="hybridMultilevel"/>
    <w:tmpl w:val="82FEC7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C2668"/>
    <w:multiLevelType w:val="multilevel"/>
    <w:tmpl w:val="263C4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595E6C"/>
    <w:multiLevelType w:val="hybridMultilevel"/>
    <w:tmpl w:val="E3F4C3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E95EB0"/>
    <w:multiLevelType w:val="multilevel"/>
    <w:tmpl w:val="3920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051EF6"/>
    <w:multiLevelType w:val="hybridMultilevel"/>
    <w:tmpl w:val="E4E23B5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5581613"/>
    <w:multiLevelType w:val="hybridMultilevel"/>
    <w:tmpl w:val="0C88334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E6B65"/>
    <w:multiLevelType w:val="hybridMultilevel"/>
    <w:tmpl w:val="B9BABE28"/>
    <w:lvl w:ilvl="0" w:tplc="0402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F3265CB"/>
    <w:multiLevelType w:val="hybridMultilevel"/>
    <w:tmpl w:val="4CB8B4F0"/>
    <w:lvl w:ilvl="0" w:tplc="8B92F6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337C82"/>
    <w:multiLevelType w:val="hybridMultilevel"/>
    <w:tmpl w:val="E3E450D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F7B2C"/>
    <w:multiLevelType w:val="hybridMultilevel"/>
    <w:tmpl w:val="38CEC4C4"/>
    <w:lvl w:ilvl="0" w:tplc="393AEB3A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 w15:restartNumberingAfterBreak="0">
    <w:nsid w:val="5247234A"/>
    <w:multiLevelType w:val="hybridMultilevel"/>
    <w:tmpl w:val="B782A6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9EC256C"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A805DA"/>
    <w:multiLevelType w:val="hybridMultilevel"/>
    <w:tmpl w:val="7952C7B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1B1D59"/>
    <w:multiLevelType w:val="multilevel"/>
    <w:tmpl w:val="3920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D46650F"/>
    <w:multiLevelType w:val="multilevel"/>
    <w:tmpl w:val="8E5E26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DA94066"/>
    <w:multiLevelType w:val="hybridMultilevel"/>
    <w:tmpl w:val="09AEDB2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AF2F7A"/>
    <w:multiLevelType w:val="multilevel"/>
    <w:tmpl w:val="2E668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C27196"/>
    <w:multiLevelType w:val="hybridMultilevel"/>
    <w:tmpl w:val="2C74B706"/>
    <w:lvl w:ilvl="0" w:tplc="47F6307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DA780E"/>
    <w:multiLevelType w:val="multilevel"/>
    <w:tmpl w:val="F0EC2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0241CE"/>
    <w:multiLevelType w:val="hybridMultilevel"/>
    <w:tmpl w:val="84D2FD3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A94D80"/>
    <w:multiLevelType w:val="hybridMultilevel"/>
    <w:tmpl w:val="3F9A8A7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167350">
    <w:abstractNumId w:val="14"/>
  </w:num>
  <w:num w:numId="2" w16cid:durableId="531305351">
    <w:abstractNumId w:val="23"/>
  </w:num>
  <w:num w:numId="3" w16cid:durableId="1430152947">
    <w:abstractNumId w:val="4"/>
  </w:num>
  <w:num w:numId="4" w16cid:durableId="363212890">
    <w:abstractNumId w:val="26"/>
  </w:num>
  <w:num w:numId="5" w16cid:durableId="546377296">
    <w:abstractNumId w:val="17"/>
  </w:num>
  <w:num w:numId="6" w16cid:durableId="881789898">
    <w:abstractNumId w:val="21"/>
  </w:num>
  <w:num w:numId="7" w16cid:durableId="300117574">
    <w:abstractNumId w:val="7"/>
  </w:num>
  <w:num w:numId="8" w16cid:durableId="1365667267">
    <w:abstractNumId w:val="2"/>
  </w:num>
  <w:num w:numId="9" w16cid:durableId="1784373839">
    <w:abstractNumId w:val="1"/>
  </w:num>
  <w:num w:numId="10" w16cid:durableId="1238445251">
    <w:abstractNumId w:val="25"/>
  </w:num>
  <w:num w:numId="11" w16cid:durableId="1541742108">
    <w:abstractNumId w:val="18"/>
  </w:num>
  <w:num w:numId="12" w16cid:durableId="391851290">
    <w:abstractNumId w:val="15"/>
  </w:num>
  <w:num w:numId="13" w16cid:durableId="456219635">
    <w:abstractNumId w:val="12"/>
  </w:num>
  <w:num w:numId="14" w16cid:durableId="2085642414">
    <w:abstractNumId w:val="16"/>
  </w:num>
  <w:num w:numId="15" w16cid:durableId="1469974714">
    <w:abstractNumId w:val="3"/>
  </w:num>
  <w:num w:numId="16" w16cid:durableId="299001549">
    <w:abstractNumId w:val="9"/>
  </w:num>
  <w:num w:numId="17" w16cid:durableId="894201767">
    <w:abstractNumId w:val="11"/>
  </w:num>
  <w:num w:numId="18" w16cid:durableId="776095486">
    <w:abstractNumId w:val="13"/>
  </w:num>
  <w:num w:numId="19" w16cid:durableId="135102055">
    <w:abstractNumId w:val="6"/>
  </w:num>
  <w:num w:numId="20" w16cid:durableId="808865292">
    <w:abstractNumId w:val="24"/>
  </w:num>
  <w:num w:numId="21" w16cid:durableId="812797012">
    <w:abstractNumId w:val="8"/>
  </w:num>
  <w:num w:numId="22" w16cid:durableId="1131628443">
    <w:abstractNumId w:val="20"/>
  </w:num>
  <w:num w:numId="23" w16cid:durableId="305936204">
    <w:abstractNumId w:val="5"/>
  </w:num>
  <w:num w:numId="24" w16cid:durableId="944046143">
    <w:abstractNumId w:val="10"/>
  </w:num>
  <w:num w:numId="25" w16cid:durableId="466775171">
    <w:abstractNumId w:val="22"/>
  </w:num>
  <w:num w:numId="26" w16cid:durableId="1327396798">
    <w:abstractNumId w:val="19"/>
  </w:num>
  <w:num w:numId="27" w16cid:durableId="1888183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EC"/>
    <w:rsid w:val="00007463"/>
    <w:rsid w:val="00023846"/>
    <w:rsid w:val="00030DF1"/>
    <w:rsid w:val="00065209"/>
    <w:rsid w:val="000902AA"/>
    <w:rsid w:val="000A346E"/>
    <w:rsid w:val="000A414D"/>
    <w:rsid w:val="000B113C"/>
    <w:rsid w:val="000C3F53"/>
    <w:rsid w:val="000F2263"/>
    <w:rsid w:val="001000EB"/>
    <w:rsid w:val="00106D6E"/>
    <w:rsid w:val="0011056F"/>
    <w:rsid w:val="001110B8"/>
    <w:rsid w:val="0012330A"/>
    <w:rsid w:val="00124B9F"/>
    <w:rsid w:val="00126E3C"/>
    <w:rsid w:val="00146B58"/>
    <w:rsid w:val="0015339D"/>
    <w:rsid w:val="001731AE"/>
    <w:rsid w:val="001862B2"/>
    <w:rsid w:val="00194EA7"/>
    <w:rsid w:val="001A6EB0"/>
    <w:rsid w:val="001B5BF1"/>
    <w:rsid w:val="001C514C"/>
    <w:rsid w:val="001D5B3E"/>
    <w:rsid w:val="001D6945"/>
    <w:rsid w:val="001E3DBE"/>
    <w:rsid w:val="002014B0"/>
    <w:rsid w:val="00203337"/>
    <w:rsid w:val="0022109D"/>
    <w:rsid w:val="0022384F"/>
    <w:rsid w:val="00251A6D"/>
    <w:rsid w:val="0025231C"/>
    <w:rsid w:val="00280483"/>
    <w:rsid w:val="00283E2C"/>
    <w:rsid w:val="002856F1"/>
    <w:rsid w:val="00287A5D"/>
    <w:rsid w:val="002A4619"/>
    <w:rsid w:val="002C5E32"/>
    <w:rsid w:val="002D5E81"/>
    <w:rsid w:val="002E0D35"/>
    <w:rsid w:val="00310733"/>
    <w:rsid w:val="003203BD"/>
    <w:rsid w:val="00322494"/>
    <w:rsid w:val="00334867"/>
    <w:rsid w:val="0034253D"/>
    <w:rsid w:val="00352C9A"/>
    <w:rsid w:val="003563C8"/>
    <w:rsid w:val="00361C1E"/>
    <w:rsid w:val="00362841"/>
    <w:rsid w:val="00371625"/>
    <w:rsid w:val="003907AD"/>
    <w:rsid w:val="00391861"/>
    <w:rsid w:val="00395E87"/>
    <w:rsid w:val="003968A9"/>
    <w:rsid w:val="003A4BEC"/>
    <w:rsid w:val="003B438B"/>
    <w:rsid w:val="003B5E1A"/>
    <w:rsid w:val="003F3C86"/>
    <w:rsid w:val="00415318"/>
    <w:rsid w:val="004418BF"/>
    <w:rsid w:val="00443045"/>
    <w:rsid w:val="00444C03"/>
    <w:rsid w:val="004553A8"/>
    <w:rsid w:val="00460A43"/>
    <w:rsid w:val="004619CD"/>
    <w:rsid w:val="00463161"/>
    <w:rsid w:val="00471FFA"/>
    <w:rsid w:val="00477B47"/>
    <w:rsid w:val="004814E0"/>
    <w:rsid w:val="00481DEA"/>
    <w:rsid w:val="00482137"/>
    <w:rsid w:val="00483722"/>
    <w:rsid w:val="00486562"/>
    <w:rsid w:val="004B3F0E"/>
    <w:rsid w:val="004B4E1B"/>
    <w:rsid w:val="004B6B4C"/>
    <w:rsid w:val="004B784D"/>
    <w:rsid w:val="004C104B"/>
    <w:rsid w:val="004C41CB"/>
    <w:rsid w:val="004E3507"/>
    <w:rsid w:val="004F1264"/>
    <w:rsid w:val="004F154E"/>
    <w:rsid w:val="00502FA2"/>
    <w:rsid w:val="00503420"/>
    <w:rsid w:val="005125EF"/>
    <w:rsid w:val="00513621"/>
    <w:rsid w:val="00526F12"/>
    <w:rsid w:val="00533AE6"/>
    <w:rsid w:val="00545EDF"/>
    <w:rsid w:val="00552F7A"/>
    <w:rsid w:val="00555815"/>
    <w:rsid w:val="00556C97"/>
    <w:rsid w:val="00566FD9"/>
    <w:rsid w:val="005677C1"/>
    <w:rsid w:val="005972A1"/>
    <w:rsid w:val="005A6ABA"/>
    <w:rsid w:val="005B28D4"/>
    <w:rsid w:val="005B672F"/>
    <w:rsid w:val="005C1308"/>
    <w:rsid w:val="005C4D76"/>
    <w:rsid w:val="005E18CB"/>
    <w:rsid w:val="00621FC0"/>
    <w:rsid w:val="00633FA4"/>
    <w:rsid w:val="00653C2F"/>
    <w:rsid w:val="006546D7"/>
    <w:rsid w:val="006550BF"/>
    <w:rsid w:val="006566D1"/>
    <w:rsid w:val="0067352A"/>
    <w:rsid w:val="0067705F"/>
    <w:rsid w:val="0068031D"/>
    <w:rsid w:val="00680C4D"/>
    <w:rsid w:val="00683E7B"/>
    <w:rsid w:val="00692EAE"/>
    <w:rsid w:val="00694957"/>
    <w:rsid w:val="006B4F9B"/>
    <w:rsid w:val="006C3896"/>
    <w:rsid w:val="006C39CC"/>
    <w:rsid w:val="006D1676"/>
    <w:rsid w:val="006D55E2"/>
    <w:rsid w:val="00711BD4"/>
    <w:rsid w:val="00716E77"/>
    <w:rsid w:val="007250D3"/>
    <w:rsid w:val="007313E2"/>
    <w:rsid w:val="0073444D"/>
    <w:rsid w:val="007405AE"/>
    <w:rsid w:val="007540E3"/>
    <w:rsid w:val="00760BA6"/>
    <w:rsid w:val="0076387F"/>
    <w:rsid w:val="00763D80"/>
    <w:rsid w:val="00784FDD"/>
    <w:rsid w:val="00791E5D"/>
    <w:rsid w:val="007A7C4B"/>
    <w:rsid w:val="007B52D1"/>
    <w:rsid w:val="007C4F72"/>
    <w:rsid w:val="007C6756"/>
    <w:rsid w:val="007C7B09"/>
    <w:rsid w:val="007D7B6A"/>
    <w:rsid w:val="007E7207"/>
    <w:rsid w:val="007F1DD8"/>
    <w:rsid w:val="007F48D0"/>
    <w:rsid w:val="00821640"/>
    <w:rsid w:val="00822DF4"/>
    <w:rsid w:val="00831C8B"/>
    <w:rsid w:val="00834B22"/>
    <w:rsid w:val="00837BBE"/>
    <w:rsid w:val="0084305F"/>
    <w:rsid w:val="0084390D"/>
    <w:rsid w:val="008558D2"/>
    <w:rsid w:val="00864378"/>
    <w:rsid w:val="00870018"/>
    <w:rsid w:val="00870B10"/>
    <w:rsid w:val="00885AF9"/>
    <w:rsid w:val="0088660A"/>
    <w:rsid w:val="008A75B5"/>
    <w:rsid w:val="008B4326"/>
    <w:rsid w:val="008C2D76"/>
    <w:rsid w:val="008D5464"/>
    <w:rsid w:val="00900B4B"/>
    <w:rsid w:val="00930914"/>
    <w:rsid w:val="009456A3"/>
    <w:rsid w:val="00946819"/>
    <w:rsid w:val="00955046"/>
    <w:rsid w:val="00964840"/>
    <w:rsid w:val="00975588"/>
    <w:rsid w:val="00981A52"/>
    <w:rsid w:val="00982E40"/>
    <w:rsid w:val="009A7B88"/>
    <w:rsid w:val="009B7734"/>
    <w:rsid w:val="009C402B"/>
    <w:rsid w:val="009C59DB"/>
    <w:rsid w:val="009D5C26"/>
    <w:rsid w:val="009D609A"/>
    <w:rsid w:val="009D76AD"/>
    <w:rsid w:val="009D7725"/>
    <w:rsid w:val="009E1AD6"/>
    <w:rsid w:val="009E2995"/>
    <w:rsid w:val="009F0DF8"/>
    <w:rsid w:val="009F4467"/>
    <w:rsid w:val="009F69DC"/>
    <w:rsid w:val="00A040DF"/>
    <w:rsid w:val="00A06467"/>
    <w:rsid w:val="00A25B50"/>
    <w:rsid w:val="00A34ADE"/>
    <w:rsid w:val="00A51D80"/>
    <w:rsid w:val="00A65B41"/>
    <w:rsid w:val="00A73A6F"/>
    <w:rsid w:val="00A862BD"/>
    <w:rsid w:val="00A903E8"/>
    <w:rsid w:val="00A91539"/>
    <w:rsid w:val="00AA5F37"/>
    <w:rsid w:val="00AB23D1"/>
    <w:rsid w:val="00AB52C8"/>
    <w:rsid w:val="00AD479A"/>
    <w:rsid w:val="00AD7E79"/>
    <w:rsid w:val="00AE17DD"/>
    <w:rsid w:val="00AE60C4"/>
    <w:rsid w:val="00AF107A"/>
    <w:rsid w:val="00B036E5"/>
    <w:rsid w:val="00B03DBE"/>
    <w:rsid w:val="00B05D52"/>
    <w:rsid w:val="00B073B1"/>
    <w:rsid w:val="00B246B5"/>
    <w:rsid w:val="00B4641A"/>
    <w:rsid w:val="00B47F14"/>
    <w:rsid w:val="00B648C1"/>
    <w:rsid w:val="00B83B57"/>
    <w:rsid w:val="00B8514C"/>
    <w:rsid w:val="00BA444D"/>
    <w:rsid w:val="00BA49BE"/>
    <w:rsid w:val="00BC25C9"/>
    <w:rsid w:val="00BD3DD3"/>
    <w:rsid w:val="00BD4E18"/>
    <w:rsid w:val="00BE1E12"/>
    <w:rsid w:val="00BE6F78"/>
    <w:rsid w:val="00BF370F"/>
    <w:rsid w:val="00C05CE2"/>
    <w:rsid w:val="00C11F1B"/>
    <w:rsid w:val="00C16280"/>
    <w:rsid w:val="00C2483B"/>
    <w:rsid w:val="00C24A50"/>
    <w:rsid w:val="00C375C9"/>
    <w:rsid w:val="00C46D34"/>
    <w:rsid w:val="00C47621"/>
    <w:rsid w:val="00C6486B"/>
    <w:rsid w:val="00C7562D"/>
    <w:rsid w:val="00C76FA4"/>
    <w:rsid w:val="00C800E5"/>
    <w:rsid w:val="00C8513C"/>
    <w:rsid w:val="00C9707F"/>
    <w:rsid w:val="00CA7B03"/>
    <w:rsid w:val="00CB0306"/>
    <w:rsid w:val="00CB131C"/>
    <w:rsid w:val="00CB4E7F"/>
    <w:rsid w:val="00CB6497"/>
    <w:rsid w:val="00CD19AA"/>
    <w:rsid w:val="00CD4FB4"/>
    <w:rsid w:val="00CF0098"/>
    <w:rsid w:val="00CF1ADE"/>
    <w:rsid w:val="00CF1CDB"/>
    <w:rsid w:val="00CF6B2B"/>
    <w:rsid w:val="00D03066"/>
    <w:rsid w:val="00D12CFF"/>
    <w:rsid w:val="00D16A19"/>
    <w:rsid w:val="00D25588"/>
    <w:rsid w:val="00D26B86"/>
    <w:rsid w:val="00D302AC"/>
    <w:rsid w:val="00D33918"/>
    <w:rsid w:val="00D34AD1"/>
    <w:rsid w:val="00D50140"/>
    <w:rsid w:val="00D6234F"/>
    <w:rsid w:val="00D65667"/>
    <w:rsid w:val="00D70AF0"/>
    <w:rsid w:val="00D70E8B"/>
    <w:rsid w:val="00D756B5"/>
    <w:rsid w:val="00DB78FA"/>
    <w:rsid w:val="00DC13ED"/>
    <w:rsid w:val="00DC7A91"/>
    <w:rsid w:val="00DD1774"/>
    <w:rsid w:val="00DE7AD1"/>
    <w:rsid w:val="00E12D18"/>
    <w:rsid w:val="00E160CA"/>
    <w:rsid w:val="00E277EB"/>
    <w:rsid w:val="00E55E3C"/>
    <w:rsid w:val="00E60874"/>
    <w:rsid w:val="00E64161"/>
    <w:rsid w:val="00E65A2F"/>
    <w:rsid w:val="00EA333E"/>
    <w:rsid w:val="00EB0622"/>
    <w:rsid w:val="00EB3893"/>
    <w:rsid w:val="00EB50B4"/>
    <w:rsid w:val="00EB74AA"/>
    <w:rsid w:val="00ED1006"/>
    <w:rsid w:val="00ED3249"/>
    <w:rsid w:val="00EE4E4B"/>
    <w:rsid w:val="00EF0CB5"/>
    <w:rsid w:val="00F23B13"/>
    <w:rsid w:val="00F245EB"/>
    <w:rsid w:val="00F4212A"/>
    <w:rsid w:val="00F422AB"/>
    <w:rsid w:val="00F429E8"/>
    <w:rsid w:val="00F76474"/>
    <w:rsid w:val="00F92532"/>
    <w:rsid w:val="00F93797"/>
    <w:rsid w:val="00FA1F74"/>
    <w:rsid w:val="00FC4030"/>
    <w:rsid w:val="00FD0D74"/>
    <w:rsid w:val="00FD360E"/>
    <w:rsid w:val="00FE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EBEABF"/>
  <w15:docId w15:val="{771E4163-060C-463E-AD34-D66E99B52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6819"/>
  </w:style>
  <w:style w:type="paragraph" w:styleId="Heading1">
    <w:name w:val="heading 1"/>
    <w:basedOn w:val="Normal"/>
    <w:next w:val="Normal"/>
    <w:link w:val="Heading1Char"/>
    <w:uiPriority w:val="9"/>
    <w:qFormat/>
    <w:rsid w:val="0082164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B7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83E2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033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BBE"/>
  </w:style>
  <w:style w:type="paragraph" w:styleId="Footer">
    <w:name w:val="footer"/>
    <w:basedOn w:val="Normal"/>
    <w:link w:val="FooterChar"/>
    <w:uiPriority w:val="99"/>
    <w:unhideWhenUsed/>
    <w:rsid w:val="0083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BBE"/>
  </w:style>
  <w:style w:type="paragraph" w:styleId="ListParagraph">
    <w:name w:val="List Paragraph"/>
    <w:basedOn w:val="Normal"/>
    <w:uiPriority w:val="34"/>
    <w:qFormat/>
    <w:rsid w:val="009A7B88"/>
    <w:pPr>
      <w:ind w:left="720"/>
      <w:contextualSpacing/>
    </w:pPr>
  </w:style>
  <w:style w:type="table" w:customStyle="1" w:styleId="1">
    <w:name w:val="Мрежа в таблица1"/>
    <w:basedOn w:val="TableNormal"/>
    <w:next w:val="TableGrid"/>
    <w:uiPriority w:val="39"/>
    <w:rsid w:val="00395E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Мрежа в таблица11"/>
    <w:basedOn w:val="TableNormal"/>
    <w:next w:val="TableGrid"/>
    <w:uiPriority w:val="39"/>
    <w:rsid w:val="007F1D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Мрежа в таблица111"/>
    <w:basedOn w:val="TableNormal"/>
    <w:next w:val="TableGrid"/>
    <w:uiPriority w:val="39"/>
    <w:rsid w:val="002523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56C9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D177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82164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1000EB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1000EB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00EB"/>
    <w:pPr>
      <w:spacing w:after="100"/>
      <w:ind w:left="2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6B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B4C"/>
    <w:rPr>
      <w:rFonts w:ascii="Tahoma" w:hAnsi="Tahoma" w:cs="Tahoma"/>
      <w:sz w:val="16"/>
      <w:szCs w:val="16"/>
    </w:rPr>
  </w:style>
  <w:style w:type="character" w:customStyle="1" w:styleId="Bodytext2">
    <w:name w:val="Body text (2)_"/>
    <w:basedOn w:val="DefaultParagraphFont"/>
    <w:link w:val="Bodytext20"/>
    <w:locked/>
    <w:rsid w:val="004B6B4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4B6B4C"/>
    <w:pPr>
      <w:widowControl w:val="0"/>
      <w:shd w:val="clear" w:color="auto" w:fill="FFFFFF"/>
      <w:spacing w:before="600" w:after="0" w:line="828" w:lineRule="exact"/>
      <w:ind w:hanging="2100"/>
    </w:pPr>
    <w:rPr>
      <w:rFonts w:ascii="Times New Roman" w:eastAsia="Times New Roman" w:hAnsi="Times New Roman"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B6B4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B6B4C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B6B4C"/>
    <w:rPr>
      <w:vertAlign w:val="superscript"/>
    </w:rPr>
  </w:style>
  <w:style w:type="character" w:customStyle="1" w:styleId="results">
    <w:name w:val="results"/>
    <w:basedOn w:val="DefaultParagraphFont"/>
    <w:rsid w:val="00C24A50"/>
  </w:style>
  <w:style w:type="character" w:customStyle="1" w:styleId="FontStyle20">
    <w:name w:val="Font Style20"/>
    <w:uiPriority w:val="99"/>
    <w:rsid w:val="00C24A50"/>
    <w:rPr>
      <w:rFonts w:ascii="Times New Roman" w:hAnsi="Times New Roman" w:cs="Times New Roman"/>
      <w:sz w:val="26"/>
      <w:szCs w:val="26"/>
    </w:rPr>
  </w:style>
  <w:style w:type="paragraph" w:styleId="NoSpacing">
    <w:name w:val="No Spacing"/>
    <w:uiPriority w:val="1"/>
    <w:qFormat/>
    <w:rsid w:val="00C24A50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283E2C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ormalWeb">
    <w:name w:val="Normal (Web)"/>
    <w:basedOn w:val="Normal"/>
    <w:uiPriority w:val="99"/>
    <w:unhideWhenUsed/>
    <w:rsid w:val="001110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basedOn w:val="DefaultParagraphFont"/>
    <w:uiPriority w:val="22"/>
    <w:qFormat/>
    <w:rsid w:val="001110B8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784D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16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3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spat.bg/wps/portal/municipality-dospat/home" TargetMode="External"/><Relationship Id="rId13" Type="http://schemas.openxmlformats.org/officeDocument/2006/relationships/hyperlink" Target="https://dospat.bg/wps/wcm/connect/dospat.bg26301/1d7baf90-66ed-4b0c-a570-34708d5a036c/05_vp_za_upr_na_chov_resursi.pdf?MOD=AJPERES&amp;CONVERT_TO=url&amp;CACHEID=ROOTWORKSPACE.Z18_PPGAHG8001TT20QTJK67RR04O7-1d7baf90-66ed-4b0c-a570-34708d5a036c-nsZJkg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spat.bg/wps/wcm/connect/dospat.bg26301/1048b178-7bc6-49bf-a118-6c4a0e9fb099/VATR+PRAVILA+OCENKI.pdf?MOD=AJPERES&amp;CONVERT_TO=url&amp;CACHEID=ROOTWORKSPACE.Z18_PPGAHG8001TT20QTJK67RR04O7-1048b178-7bc6-49bf-a118-6c4a0e9fb099-o11PSD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spat.bg/wps/wcm/connect/dospat.bg26301/66908508-625e-4e8b-b743-7bdf3e38ac94/25_pr_ra_za_+provejdane+na+konkursi.pdf?MOD=AJPERES&amp;CONVERT_TO=url&amp;CACHEID=ROOTWORKSPACE.Z18_PPGAHG8001TT20QTJK67RR04O7-66908508-625e-4e8b-b743-7bdf3e38ac94-nsZUi9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fukvopublic.minfin.bg/Public/Departments?orgName=%D0%94%D0%BE%D1%81%D0%BF%D0%B0%D1%82&amp;orgType=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gov.bg/wps/portal/egov/dostavchitsi%20na%20uslugi/obshtinski%20administratsii/439" TargetMode="External"/><Relationship Id="rId14" Type="http://schemas.openxmlformats.org/officeDocument/2006/relationships/hyperlink" Target="https://dospat.bg/wps/wcm/connect/dospat.bg26301/f86da64d-4db7-4f65-81e2-2973e03f45e7/%D0%92%D1%8A%D1%82%D1%80%D0%B5%D1%88%D0%BD%D0%B8+%D0%BF%D1%80%D0%B0%D0%B2%D0%B8%D0%BB%D0%B0+%D0%B0%D0%B4%D0%BC%D0%B8%D0%BD%D0%B8%D1%81%D1%82%D1%80%D0%B0%D1%86%D0%B8%D1%8F+%D0%97%D0%90%D0%9F%D0%9E%D0%92%D0%95%D0%94+%E2%84%96+%D0%9A-22+%D0%9E%D0%A2+10.01.2024+%D0%93..pdf?MOD=AJPERES&amp;CVID=oQgU6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EB168-8772-421B-AEA1-0FCDCA882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21</Pages>
  <Words>6291</Words>
  <Characters>35861</Characters>
  <Application>Microsoft Office Word</Application>
  <DocSecurity>0</DocSecurity>
  <Lines>298</Lines>
  <Paragraphs>84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Sisi</dc:creator>
  <cp:lastModifiedBy>Rumyana Draganova</cp:lastModifiedBy>
  <cp:revision>4</cp:revision>
  <dcterms:created xsi:type="dcterms:W3CDTF">2025-05-23T06:35:00Z</dcterms:created>
  <dcterms:modified xsi:type="dcterms:W3CDTF">2025-06-11T06:56:00Z</dcterms:modified>
</cp:coreProperties>
</file>